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FE3B4" w14:textId="77777777" w:rsidR="00787421" w:rsidRPr="008047C8" w:rsidRDefault="00787421" w:rsidP="008047C8">
      <w:pPr>
        <w:spacing w:after="120"/>
        <w:jc w:val="center"/>
        <w:rPr>
          <w:rFonts w:asciiTheme="minorHAnsi" w:hAnsiTheme="minorHAnsi" w:cstheme="minorHAnsi"/>
          <w:b/>
          <w:bCs/>
          <w:u w:val="single"/>
        </w:rPr>
      </w:pPr>
      <w:r w:rsidRPr="008047C8">
        <w:rPr>
          <w:rFonts w:asciiTheme="minorHAnsi" w:hAnsiTheme="minorHAnsi" w:cstheme="minorHAnsi"/>
          <w:b/>
          <w:bCs/>
          <w:u w:val="single"/>
        </w:rPr>
        <w:t>ΠΑΡΑΡΤΗΜΑ ΧΧΧΧ</w:t>
      </w:r>
    </w:p>
    <w:p w14:paraId="5E9E5108" w14:textId="5CC990FA" w:rsidR="00D56B95" w:rsidRPr="008047C8" w:rsidRDefault="00304A16" w:rsidP="008047C8">
      <w:pPr>
        <w:spacing w:after="120"/>
        <w:jc w:val="center"/>
        <w:rPr>
          <w:rFonts w:asciiTheme="minorHAnsi" w:hAnsiTheme="minorHAnsi" w:cstheme="minorHAnsi"/>
          <w:b/>
          <w:bCs/>
          <w:u w:val="single"/>
        </w:rPr>
      </w:pPr>
      <w:r w:rsidRPr="008047C8">
        <w:rPr>
          <w:rFonts w:asciiTheme="minorHAnsi" w:hAnsiTheme="minorHAnsi" w:cstheme="minorHAnsi"/>
          <w:b/>
          <w:bCs/>
          <w:u w:val="single"/>
        </w:rPr>
        <w:t xml:space="preserve">ΒΑΣΙΚΑ ΣΤΟΙΧΕΙΑ ΠΙΛΟΤΙΚΟΥ </w:t>
      </w:r>
      <w:r w:rsidR="00787421" w:rsidRPr="008047C8">
        <w:rPr>
          <w:rFonts w:asciiTheme="minorHAnsi" w:hAnsiTheme="minorHAnsi" w:cstheme="minorHAnsi"/>
          <w:b/>
          <w:bCs/>
          <w:u w:val="single"/>
        </w:rPr>
        <w:t>ΠΡΟΓΡΑΜΜΑΤΟΣ «</w:t>
      </w:r>
      <w:r w:rsidRPr="008047C8">
        <w:rPr>
          <w:rFonts w:asciiTheme="minorHAnsi" w:hAnsiTheme="minorHAnsi" w:cstheme="minorHAnsi"/>
          <w:b/>
          <w:bCs/>
          <w:u w:val="single"/>
        </w:rPr>
        <w:t>Π</w:t>
      </w:r>
      <w:r w:rsidR="00787421" w:rsidRPr="008047C8">
        <w:rPr>
          <w:rFonts w:asciiTheme="minorHAnsi" w:hAnsiTheme="minorHAnsi" w:cstheme="minorHAnsi"/>
          <w:b/>
          <w:bCs/>
          <w:u w:val="single"/>
        </w:rPr>
        <w:t>ΛΗΡΩΝΩ ΟΣΟ ΠΕΤΑΩ»</w:t>
      </w:r>
    </w:p>
    <w:p w14:paraId="37F7D62E" w14:textId="39E06207" w:rsidR="00F67D9E" w:rsidRPr="008047C8" w:rsidRDefault="00F67D9E" w:rsidP="008047C8">
      <w:pPr>
        <w:spacing w:after="120"/>
        <w:jc w:val="both"/>
        <w:rPr>
          <w:rFonts w:asciiTheme="minorHAnsi" w:hAnsiTheme="minorHAnsi" w:cstheme="minorHAnsi"/>
        </w:rPr>
      </w:pPr>
    </w:p>
    <w:p w14:paraId="427F914F" w14:textId="54AEBF45" w:rsidR="00D12422" w:rsidRPr="008C4691" w:rsidRDefault="008C4691" w:rsidP="008047C8">
      <w:pPr>
        <w:spacing w:after="120"/>
        <w:jc w:val="both"/>
        <w:rPr>
          <w:rFonts w:asciiTheme="minorHAnsi" w:hAnsiTheme="minorHAnsi" w:cstheme="minorHAnsi"/>
          <w:b/>
          <w:u w:val="single"/>
        </w:rPr>
      </w:pPr>
      <w:r w:rsidRPr="008C4691">
        <w:rPr>
          <w:rFonts w:asciiTheme="minorHAnsi" w:hAnsiTheme="minorHAnsi" w:cstheme="minorHAnsi"/>
          <w:b/>
          <w:u w:val="single"/>
        </w:rPr>
        <w:t>Εισαγωγή</w:t>
      </w:r>
    </w:p>
    <w:p w14:paraId="03FBF035" w14:textId="55F11361" w:rsidR="00D90718" w:rsidRPr="008047C8" w:rsidRDefault="005B56C5" w:rsidP="008047C8">
      <w:pPr>
        <w:spacing w:after="120"/>
        <w:jc w:val="both"/>
        <w:rPr>
          <w:rFonts w:asciiTheme="minorHAnsi" w:hAnsiTheme="minorHAnsi" w:cstheme="minorHAnsi"/>
        </w:rPr>
      </w:pPr>
      <w:r w:rsidRPr="008047C8">
        <w:rPr>
          <w:rFonts w:asciiTheme="minorHAnsi" w:hAnsiTheme="minorHAnsi" w:cstheme="minorHAnsi"/>
        </w:rPr>
        <w:t>Με βάση το Εθνικό Σχέδιο Δ</w:t>
      </w:r>
      <w:r w:rsidR="00FE5DA7" w:rsidRPr="008047C8">
        <w:rPr>
          <w:rFonts w:asciiTheme="minorHAnsi" w:hAnsiTheme="minorHAnsi" w:cstheme="minorHAnsi"/>
        </w:rPr>
        <w:t>ιαχείρισης Αποβλήτων 2020- 2030 (ΠΥΣ 39/2020)</w:t>
      </w:r>
      <w:r w:rsidR="00D90718" w:rsidRPr="008047C8">
        <w:rPr>
          <w:rFonts w:asciiTheme="minorHAnsi" w:hAnsiTheme="minorHAnsi" w:cstheme="minorHAnsi"/>
        </w:rPr>
        <w:t xml:space="preserve"> και το Σχέδιο Δράσης της Ελλάδας – Οδικός Χάρτης Κ</w:t>
      </w:r>
      <w:r w:rsidR="00FE5DA7" w:rsidRPr="008047C8">
        <w:rPr>
          <w:rFonts w:asciiTheme="minorHAnsi" w:hAnsiTheme="minorHAnsi" w:cstheme="minorHAnsi"/>
        </w:rPr>
        <w:t xml:space="preserve">υκλικής </w:t>
      </w:r>
      <w:r w:rsidR="00D90718" w:rsidRPr="008047C8">
        <w:rPr>
          <w:rFonts w:asciiTheme="minorHAnsi" w:hAnsiTheme="minorHAnsi" w:cstheme="minorHAnsi"/>
        </w:rPr>
        <w:t>Ο</w:t>
      </w:r>
      <w:r w:rsidR="00FE5DA7" w:rsidRPr="008047C8">
        <w:rPr>
          <w:rFonts w:asciiTheme="minorHAnsi" w:hAnsiTheme="minorHAnsi" w:cstheme="minorHAnsi"/>
        </w:rPr>
        <w:t>ικονομίας</w:t>
      </w:r>
      <w:r w:rsidR="00D90718" w:rsidRPr="008047C8">
        <w:rPr>
          <w:rFonts w:asciiTheme="minorHAnsi" w:hAnsiTheme="minorHAnsi" w:cstheme="minorHAnsi"/>
        </w:rPr>
        <w:t xml:space="preserve"> 2021-2025, </w:t>
      </w:r>
      <w:r w:rsidRPr="008047C8">
        <w:rPr>
          <w:rFonts w:asciiTheme="minorHAnsi" w:hAnsiTheme="minorHAnsi" w:cstheme="minorHAnsi"/>
        </w:rPr>
        <w:t xml:space="preserve">η μετάβαση προς την κυκλική οικονομία προϋποθέτει τη θέσπιση φιλόδοξων αλλά και ρεαλιστικών στόχων για τη διαχείριση αποβλήτων και ιδιαίτερα σε σχέση με την ανάκτηση και την ανακύκλωση υλικών. </w:t>
      </w:r>
    </w:p>
    <w:p w14:paraId="20F53770" w14:textId="0576E18C" w:rsidR="00795722" w:rsidRPr="008047C8" w:rsidRDefault="00795722" w:rsidP="008047C8">
      <w:pPr>
        <w:spacing w:after="120"/>
        <w:jc w:val="both"/>
        <w:rPr>
          <w:rFonts w:asciiTheme="minorHAnsi" w:hAnsiTheme="minorHAnsi" w:cstheme="minorHAnsi"/>
        </w:rPr>
      </w:pPr>
      <w:r w:rsidRPr="008047C8">
        <w:rPr>
          <w:rFonts w:asciiTheme="minorHAnsi" w:hAnsiTheme="minorHAnsi" w:cstheme="minorHAnsi"/>
        </w:rPr>
        <w:t xml:space="preserve">Σύμφωνα με το νόμο 4819/2021 για την ανακύκλωση, οι Δήμοι υποχρεούνται στα ακόλουθα: </w:t>
      </w:r>
    </w:p>
    <w:p w14:paraId="09CD8CC3" w14:textId="2FBABF71" w:rsidR="00795722" w:rsidRPr="008047C8" w:rsidRDefault="00795722" w:rsidP="008047C8">
      <w:pPr>
        <w:pStyle w:val="a3"/>
        <w:numPr>
          <w:ilvl w:val="0"/>
          <w:numId w:val="23"/>
        </w:numPr>
        <w:spacing w:after="120"/>
        <w:jc w:val="both"/>
        <w:rPr>
          <w:rFonts w:asciiTheme="minorHAnsi" w:hAnsiTheme="minorHAnsi" w:cstheme="minorHAnsi"/>
          <w:b/>
          <w:bCs/>
        </w:rPr>
      </w:pPr>
      <w:r w:rsidRPr="008047C8">
        <w:rPr>
          <w:rFonts w:asciiTheme="minorHAnsi" w:hAnsiTheme="minorHAnsi" w:cstheme="minorHAnsi"/>
          <w:b/>
          <w:bCs/>
        </w:rPr>
        <w:t xml:space="preserve">Αλλαγή </w:t>
      </w:r>
      <w:r w:rsidR="00E214EA" w:rsidRPr="008047C8">
        <w:rPr>
          <w:rFonts w:asciiTheme="minorHAnsi" w:hAnsiTheme="minorHAnsi" w:cstheme="minorHAnsi"/>
          <w:b/>
          <w:bCs/>
        </w:rPr>
        <w:t>τρόπου τ</w:t>
      </w:r>
      <w:r w:rsidRPr="008047C8">
        <w:rPr>
          <w:rFonts w:asciiTheme="minorHAnsi" w:hAnsiTheme="minorHAnsi" w:cstheme="minorHAnsi"/>
          <w:b/>
          <w:bCs/>
        </w:rPr>
        <w:t xml:space="preserve">ιμολόγησης </w:t>
      </w:r>
      <w:r w:rsidR="0077682A" w:rsidRPr="008047C8">
        <w:rPr>
          <w:rFonts w:asciiTheme="minorHAnsi" w:hAnsiTheme="minorHAnsi" w:cstheme="minorHAnsi"/>
          <w:b/>
          <w:bCs/>
        </w:rPr>
        <w:t>αστικών αποβλήτων</w:t>
      </w:r>
    </w:p>
    <w:p w14:paraId="5427D8DD" w14:textId="77777777" w:rsidR="009749A2" w:rsidRPr="008047C8" w:rsidRDefault="00D90718" w:rsidP="008047C8">
      <w:pPr>
        <w:pStyle w:val="a3"/>
        <w:spacing w:after="120"/>
        <w:jc w:val="both"/>
        <w:rPr>
          <w:rFonts w:asciiTheme="minorHAnsi" w:hAnsiTheme="minorHAnsi" w:cstheme="minorHAnsi"/>
        </w:rPr>
      </w:pPr>
      <w:r w:rsidRPr="008047C8">
        <w:rPr>
          <w:rFonts w:asciiTheme="minorHAnsi" w:hAnsiTheme="minorHAnsi" w:cstheme="minorHAnsi"/>
        </w:rPr>
        <w:t>Ε</w:t>
      </w:r>
      <w:r w:rsidR="005B56C5" w:rsidRPr="008047C8">
        <w:rPr>
          <w:rFonts w:asciiTheme="minorHAnsi" w:hAnsiTheme="minorHAnsi" w:cstheme="minorHAnsi"/>
        </w:rPr>
        <w:t xml:space="preserve">φαρμογή του συστήματος </w:t>
      </w:r>
      <w:r w:rsidR="00E214EA" w:rsidRPr="008047C8">
        <w:rPr>
          <w:rFonts w:asciiTheme="minorHAnsi" w:hAnsiTheme="minorHAnsi" w:cstheme="minorHAnsi"/>
        </w:rPr>
        <w:t>“</w:t>
      </w:r>
      <w:r w:rsidR="005B56C5" w:rsidRPr="008047C8">
        <w:rPr>
          <w:rFonts w:asciiTheme="minorHAnsi" w:hAnsiTheme="minorHAnsi" w:cstheme="minorHAnsi"/>
        </w:rPr>
        <w:t>Πληρώνω όσο Πετάω</w:t>
      </w:r>
      <w:r w:rsidR="00E214EA" w:rsidRPr="008047C8">
        <w:rPr>
          <w:rFonts w:asciiTheme="minorHAnsi" w:hAnsiTheme="minorHAnsi" w:cstheme="minorHAnsi"/>
        </w:rPr>
        <w:t>”</w:t>
      </w:r>
      <w:r w:rsidR="005B56C5" w:rsidRPr="008047C8">
        <w:rPr>
          <w:rFonts w:asciiTheme="minorHAnsi" w:hAnsiTheme="minorHAnsi" w:cstheme="minorHAnsi"/>
        </w:rPr>
        <w:t xml:space="preserve"> </w:t>
      </w:r>
    </w:p>
    <w:p w14:paraId="38AE4CC8" w14:textId="71DD5C39" w:rsidR="00795722" w:rsidRPr="008047C8" w:rsidRDefault="00795722" w:rsidP="008047C8">
      <w:pPr>
        <w:pStyle w:val="a3"/>
        <w:numPr>
          <w:ilvl w:val="0"/>
          <w:numId w:val="23"/>
        </w:numPr>
        <w:spacing w:after="120"/>
        <w:jc w:val="both"/>
        <w:rPr>
          <w:rFonts w:asciiTheme="minorHAnsi" w:hAnsiTheme="minorHAnsi" w:cstheme="minorHAnsi"/>
        </w:rPr>
      </w:pPr>
      <w:r w:rsidRPr="008047C8">
        <w:rPr>
          <w:rFonts w:asciiTheme="minorHAnsi" w:hAnsiTheme="minorHAnsi" w:cstheme="minorHAnsi"/>
          <w:b/>
          <w:bCs/>
        </w:rPr>
        <w:t xml:space="preserve">Αλλαγή </w:t>
      </w:r>
      <w:r w:rsidR="00E214EA" w:rsidRPr="008047C8">
        <w:rPr>
          <w:rFonts w:asciiTheme="minorHAnsi" w:hAnsiTheme="minorHAnsi" w:cstheme="minorHAnsi"/>
          <w:b/>
          <w:bCs/>
        </w:rPr>
        <w:t xml:space="preserve">τρόπου </w:t>
      </w:r>
      <w:r w:rsidRPr="008047C8">
        <w:rPr>
          <w:rFonts w:asciiTheme="minorHAnsi" w:hAnsiTheme="minorHAnsi" w:cstheme="minorHAnsi"/>
          <w:b/>
          <w:bCs/>
        </w:rPr>
        <w:t xml:space="preserve"> </w:t>
      </w:r>
      <w:r w:rsidR="00E214EA" w:rsidRPr="008047C8">
        <w:rPr>
          <w:rFonts w:asciiTheme="minorHAnsi" w:hAnsiTheme="minorHAnsi" w:cstheme="minorHAnsi"/>
          <w:b/>
          <w:bCs/>
        </w:rPr>
        <w:t>α</w:t>
      </w:r>
      <w:r w:rsidRPr="008047C8">
        <w:rPr>
          <w:rFonts w:asciiTheme="minorHAnsi" w:hAnsiTheme="minorHAnsi" w:cstheme="minorHAnsi"/>
          <w:b/>
          <w:bCs/>
        </w:rPr>
        <w:t>ποκομιδής λόγω υ</w:t>
      </w:r>
      <w:r w:rsidR="005B56C5" w:rsidRPr="008047C8">
        <w:rPr>
          <w:rFonts w:asciiTheme="minorHAnsi" w:hAnsiTheme="minorHAnsi" w:cstheme="minorHAnsi"/>
          <w:b/>
          <w:bCs/>
        </w:rPr>
        <w:t>ποχρεωτική</w:t>
      </w:r>
      <w:r w:rsidRPr="008047C8">
        <w:rPr>
          <w:rFonts w:asciiTheme="minorHAnsi" w:hAnsiTheme="minorHAnsi" w:cstheme="minorHAnsi"/>
          <w:b/>
          <w:bCs/>
        </w:rPr>
        <w:t>ς</w:t>
      </w:r>
      <w:r w:rsidR="005B56C5" w:rsidRPr="008047C8">
        <w:rPr>
          <w:rFonts w:asciiTheme="minorHAnsi" w:hAnsiTheme="minorHAnsi" w:cstheme="minorHAnsi"/>
          <w:b/>
          <w:bCs/>
        </w:rPr>
        <w:t xml:space="preserve"> χωριστή</w:t>
      </w:r>
      <w:r w:rsidRPr="008047C8">
        <w:rPr>
          <w:rFonts w:asciiTheme="minorHAnsi" w:hAnsiTheme="minorHAnsi" w:cstheme="minorHAnsi"/>
          <w:b/>
          <w:bCs/>
        </w:rPr>
        <w:t>ς</w:t>
      </w:r>
      <w:r w:rsidR="005B56C5" w:rsidRPr="008047C8">
        <w:rPr>
          <w:rFonts w:asciiTheme="minorHAnsi" w:hAnsiTheme="minorHAnsi" w:cstheme="minorHAnsi"/>
          <w:b/>
          <w:bCs/>
        </w:rPr>
        <w:t xml:space="preserve"> συλλογή</w:t>
      </w:r>
      <w:r w:rsidRPr="008047C8">
        <w:rPr>
          <w:rFonts w:asciiTheme="minorHAnsi" w:hAnsiTheme="minorHAnsi" w:cstheme="minorHAnsi"/>
          <w:b/>
          <w:bCs/>
        </w:rPr>
        <w:t>ς σε πολλαπλά ρεύματα</w:t>
      </w:r>
    </w:p>
    <w:p w14:paraId="0B75AE31" w14:textId="2F3CDAA4" w:rsidR="005B56C5" w:rsidRPr="008047C8" w:rsidRDefault="009749A2" w:rsidP="008047C8">
      <w:pPr>
        <w:pStyle w:val="a3"/>
        <w:numPr>
          <w:ilvl w:val="0"/>
          <w:numId w:val="29"/>
        </w:numPr>
        <w:spacing w:after="120"/>
        <w:jc w:val="both"/>
        <w:rPr>
          <w:rFonts w:asciiTheme="minorHAnsi" w:hAnsiTheme="minorHAnsi" w:cstheme="minorHAnsi"/>
        </w:rPr>
      </w:pPr>
      <w:r w:rsidRPr="008047C8">
        <w:rPr>
          <w:rFonts w:asciiTheme="minorHAnsi" w:hAnsiTheme="minorHAnsi" w:cstheme="minorHAnsi"/>
        </w:rPr>
        <w:t>Έως 31.12.2022 χωριστή συλλογή τ</w:t>
      </w:r>
      <w:r w:rsidR="005B56C5" w:rsidRPr="008047C8">
        <w:rPr>
          <w:rFonts w:asciiTheme="minorHAnsi" w:hAnsiTheme="minorHAnsi" w:cstheme="minorHAnsi"/>
        </w:rPr>
        <w:t xml:space="preserve">ων </w:t>
      </w:r>
      <w:proofErr w:type="spellStart"/>
      <w:r w:rsidR="005B56C5" w:rsidRPr="008047C8">
        <w:rPr>
          <w:rFonts w:asciiTheme="minorHAnsi" w:hAnsiTheme="minorHAnsi" w:cstheme="minorHAnsi"/>
        </w:rPr>
        <w:t>βιοαποβλήτων</w:t>
      </w:r>
      <w:proofErr w:type="spellEnd"/>
      <w:r w:rsidR="005B56C5" w:rsidRPr="008047C8">
        <w:rPr>
          <w:rFonts w:asciiTheme="minorHAnsi" w:hAnsiTheme="minorHAnsi" w:cstheme="minorHAnsi"/>
        </w:rPr>
        <w:t xml:space="preserve"> </w:t>
      </w:r>
      <w:r w:rsidR="00D90718" w:rsidRPr="008047C8">
        <w:rPr>
          <w:rFonts w:asciiTheme="minorHAnsi" w:hAnsiTheme="minorHAnsi" w:cstheme="minorHAnsi"/>
        </w:rPr>
        <w:t xml:space="preserve"> </w:t>
      </w:r>
      <w:r w:rsidRPr="008047C8">
        <w:rPr>
          <w:rFonts w:asciiTheme="minorHAnsi" w:hAnsiTheme="minorHAnsi" w:cstheme="minorHAnsi"/>
        </w:rPr>
        <w:t>όπου</w:t>
      </w:r>
      <w:r w:rsidR="00D90718" w:rsidRPr="008047C8">
        <w:rPr>
          <w:rFonts w:asciiTheme="minorHAnsi" w:hAnsiTheme="minorHAnsi" w:cstheme="minorHAnsi"/>
        </w:rPr>
        <w:t xml:space="preserve"> υπάρχει αποδέκτης ΜΕΒΑ</w:t>
      </w:r>
    </w:p>
    <w:p w14:paraId="694BFEBC" w14:textId="645FF3A2" w:rsidR="005B56C5" w:rsidRPr="008047C8" w:rsidRDefault="009749A2" w:rsidP="008047C8">
      <w:pPr>
        <w:pStyle w:val="a3"/>
        <w:numPr>
          <w:ilvl w:val="0"/>
          <w:numId w:val="28"/>
        </w:numPr>
        <w:spacing w:after="120"/>
        <w:jc w:val="both"/>
        <w:rPr>
          <w:rFonts w:asciiTheme="minorHAnsi" w:hAnsiTheme="minorHAnsi" w:cstheme="minorHAnsi"/>
        </w:rPr>
      </w:pPr>
      <w:r w:rsidRPr="008047C8">
        <w:rPr>
          <w:rFonts w:asciiTheme="minorHAnsi" w:hAnsiTheme="minorHAnsi" w:cstheme="minorHAnsi"/>
        </w:rPr>
        <w:t xml:space="preserve">Από την </w:t>
      </w:r>
      <w:r w:rsidR="005B56C5" w:rsidRPr="008047C8">
        <w:rPr>
          <w:rFonts w:asciiTheme="minorHAnsi" w:hAnsiTheme="minorHAnsi" w:cstheme="minorHAnsi"/>
        </w:rPr>
        <w:t>1.9.2022</w:t>
      </w:r>
      <w:r w:rsidRPr="008047C8">
        <w:rPr>
          <w:rFonts w:asciiTheme="minorHAnsi" w:hAnsiTheme="minorHAnsi" w:cstheme="minorHAnsi"/>
        </w:rPr>
        <w:t>, έναρξη</w:t>
      </w:r>
      <w:r w:rsidR="005B56C5" w:rsidRPr="008047C8">
        <w:rPr>
          <w:rFonts w:asciiTheme="minorHAnsi" w:hAnsiTheme="minorHAnsi" w:cstheme="minorHAnsi"/>
        </w:rPr>
        <w:t xml:space="preserve"> στα σχολεία της υποχρεωτικής χωριστής συλλογής χαρτιού, γυαλιού, πλαστικών, μετάλλων, μπαταριών και αποβλήτων τροφίμων με αρμοδιότητα των Δήμων.</w:t>
      </w:r>
    </w:p>
    <w:p w14:paraId="2D313F2E" w14:textId="340EB768" w:rsidR="00795722" w:rsidRPr="008047C8" w:rsidRDefault="00795722" w:rsidP="008047C8">
      <w:pPr>
        <w:pStyle w:val="a3"/>
        <w:numPr>
          <w:ilvl w:val="0"/>
          <w:numId w:val="28"/>
        </w:numPr>
        <w:spacing w:after="120"/>
        <w:jc w:val="both"/>
        <w:rPr>
          <w:rFonts w:asciiTheme="minorHAnsi" w:hAnsiTheme="minorHAnsi" w:cstheme="minorHAnsi"/>
        </w:rPr>
      </w:pPr>
      <w:r w:rsidRPr="008047C8">
        <w:rPr>
          <w:rFonts w:asciiTheme="minorHAnsi" w:hAnsiTheme="minorHAnsi" w:cstheme="minorHAnsi"/>
        </w:rPr>
        <w:t xml:space="preserve">Οι Δήμοι, όπως και όλοι οι Φορείς της Γενικής Κυβέρνησης, υποχρεούνται να οργανώνουν τη χωριστή συλλογή των αποβλήτων συσκευασίας σε διακριτά ρεύματα </w:t>
      </w:r>
      <w:r w:rsidR="009749A2" w:rsidRPr="008047C8">
        <w:rPr>
          <w:rFonts w:asciiTheme="minorHAnsi" w:hAnsiTheme="minorHAnsi" w:cstheme="minorHAnsi"/>
        </w:rPr>
        <w:t xml:space="preserve">Α) </w:t>
      </w:r>
      <w:r w:rsidRPr="008047C8">
        <w:rPr>
          <w:rFonts w:asciiTheme="minorHAnsi" w:hAnsiTheme="minorHAnsi" w:cstheme="minorHAnsi"/>
        </w:rPr>
        <w:t xml:space="preserve">εντός των κτιρίων τους ή άλλων χώρων και εγκαταστάσεων για τα οποία φέρουν την ευθύνη λειτουργίας. </w:t>
      </w:r>
    </w:p>
    <w:p w14:paraId="72C1B705" w14:textId="66D2C826" w:rsidR="00C50E0B" w:rsidRPr="008047C8" w:rsidRDefault="009749A2" w:rsidP="008047C8">
      <w:pPr>
        <w:pStyle w:val="a3"/>
        <w:spacing w:after="120"/>
        <w:jc w:val="both"/>
        <w:rPr>
          <w:rFonts w:asciiTheme="minorHAnsi" w:hAnsiTheme="minorHAnsi" w:cstheme="minorHAnsi"/>
        </w:rPr>
      </w:pPr>
      <w:r w:rsidRPr="008047C8">
        <w:rPr>
          <w:rFonts w:asciiTheme="minorHAnsi" w:hAnsiTheme="minorHAnsi" w:cstheme="minorHAnsi"/>
        </w:rPr>
        <w:t xml:space="preserve">Β) </w:t>
      </w:r>
      <w:r w:rsidR="00795722" w:rsidRPr="008047C8">
        <w:rPr>
          <w:rFonts w:asciiTheme="minorHAnsi" w:hAnsiTheme="minorHAnsi" w:cstheme="minorHAnsi"/>
        </w:rPr>
        <w:t>σε δημοτικές εγκαταστάσεις συνάθροισης κοινού όπως αθλητικές εγκαταστάσεις, παιδικές χαρές, βρεφονηπιακούς σταθμούς, άλλες δημοτικές εγκαταστάσεις</w:t>
      </w:r>
    </w:p>
    <w:p w14:paraId="743A539D" w14:textId="7F23C751" w:rsidR="009834DC" w:rsidRPr="008047C8" w:rsidRDefault="009834DC" w:rsidP="008047C8">
      <w:pPr>
        <w:spacing w:after="120"/>
        <w:jc w:val="both"/>
        <w:rPr>
          <w:rFonts w:asciiTheme="minorHAnsi" w:hAnsiTheme="minorHAnsi" w:cstheme="minorHAnsi"/>
        </w:rPr>
      </w:pPr>
      <w:r w:rsidRPr="008047C8">
        <w:rPr>
          <w:rFonts w:asciiTheme="minorHAnsi" w:hAnsiTheme="minorHAnsi" w:cstheme="minorHAnsi"/>
        </w:rPr>
        <w:t xml:space="preserve">H υλοποίηση ενός συστήματος </w:t>
      </w:r>
      <w:r w:rsidR="00033C61" w:rsidRPr="008047C8">
        <w:rPr>
          <w:rFonts w:asciiTheme="minorHAnsi" w:hAnsiTheme="minorHAnsi" w:cstheme="minorHAnsi"/>
        </w:rPr>
        <w:t>«</w:t>
      </w:r>
      <w:r w:rsidR="00033C61" w:rsidRPr="008047C8">
        <w:rPr>
          <w:rFonts w:asciiTheme="minorHAnsi" w:hAnsiTheme="minorHAnsi" w:cstheme="minorHAnsi"/>
          <w:bCs/>
        </w:rPr>
        <w:t>ΠΛΗΡΩΝΩ ΟΣΟ ΠΕΤΑΩ</w:t>
      </w:r>
      <w:r w:rsidR="00033C61" w:rsidRPr="008047C8">
        <w:rPr>
          <w:rFonts w:asciiTheme="minorHAnsi" w:hAnsiTheme="minorHAnsi" w:cstheme="minorHAnsi"/>
        </w:rPr>
        <w:t>» (</w:t>
      </w:r>
      <w:r w:rsidRPr="008047C8">
        <w:rPr>
          <w:rFonts w:asciiTheme="minorHAnsi" w:hAnsiTheme="minorHAnsi" w:cstheme="minorHAnsi"/>
        </w:rPr>
        <w:t>ΠΟΠ</w:t>
      </w:r>
      <w:r w:rsidR="00033C61" w:rsidRPr="008047C8">
        <w:rPr>
          <w:rFonts w:asciiTheme="minorHAnsi" w:hAnsiTheme="minorHAnsi" w:cstheme="minorHAnsi"/>
        </w:rPr>
        <w:t>)</w:t>
      </w:r>
      <w:r w:rsidRPr="008047C8">
        <w:rPr>
          <w:rFonts w:asciiTheme="minorHAnsi" w:hAnsiTheme="minorHAnsi" w:cstheme="minorHAnsi"/>
        </w:rPr>
        <w:t xml:space="preserve">, </w:t>
      </w:r>
      <w:r w:rsidR="00033C61" w:rsidRPr="008047C8">
        <w:rPr>
          <w:rFonts w:asciiTheme="minorHAnsi" w:hAnsiTheme="minorHAnsi" w:cstheme="minorHAnsi"/>
        </w:rPr>
        <w:t xml:space="preserve">πρέπει να γίνει με προσεκτικό σχεδιασμό, προκειμένου να μην </w:t>
      </w:r>
      <w:r w:rsidRPr="008047C8">
        <w:rPr>
          <w:rFonts w:asciiTheme="minorHAnsi" w:hAnsiTheme="minorHAnsi" w:cstheme="minorHAnsi"/>
        </w:rPr>
        <w:t xml:space="preserve">οδηγήσει σε αύξηση του κόστους συλλογής και μεταφοράς και σε </w:t>
      </w:r>
      <w:r w:rsidR="00F62843" w:rsidRPr="008047C8">
        <w:rPr>
          <w:rFonts w:asciiTheme="minorHAnsi" w:hAnsiTheme="minorHAnsi" w:cstheme="minorHAnsi"/>
        </w:rPr>
        <w:t>μη αναλογική</w:t>
      </w:r>
      <w:r w:rsidRPr="008047C8">
        <w:rPr>
          <w:rFonts w:asciiTheme="minorHAnsi" w:hAnsiTheme="minorHAnsi" w:cstheme="minorHAnsi"/>
        </w:rPr>
        <w:t xml:space="preserve"> χρέωση των υπόχρεω</w:t>
      </w:r>
      <w:r w:rsidR="00684659" w:rsidRPr="008047C8">
        <w:rPr>
          <w:rFonts w:asciiTheme="minorHAnsi" w:hAnsiTheme="minorHAnsi" w:cstheme="minorHAnsi"/>
        </w:rPr>
        <w:t>ν (</w:t>
      </w:r>
      <w:r w:rsidRPr="008047C8">
        <w:rPr>
          <w:rFonts w:asciiTheme="minorHAnsi" w:hAnsiTheme="minorHAnsi" w:cstheme="minorHAnsi"/>
        </w:rPr>
        <w:t xml:space="preserve">νοικοκυριά /επιχειρήσεις) , η οποία θα υπονομεύσει τη βιωσιμότητα του συστήματος. </w:t>
      </w:r>
    </w:p>
    <w:p w14:paraId="1E7D6E41" w14:textId="6051C5A5" w:rsidR="009834DC" w:rsidRPr="008047C8" w:rsidRDefault="009834DC" w:rsidP="008047C8">
      <w:pPr>
        <w:spacing w:after="120"/>
        <w:jc w:val="both"/>
        <w:rPr>
          <w:rFonts w:asciiTheme="minorHAnsi" w:hAnsiTheme="minorHAnsi" w:cstheme="minorHAnsi"/>
        </w:rPr>
      </w:pPr>
      <w:r w:rsidRPr="008047C8">
        <w:rPr>
          <w:rFonts w:asciiTheme="minorHAnsi" w:hAnsiTheme="minorHAnsi" w:cstheme="minorHAnsi"/>
        </w:rPr>
        <w:t>Για να αποφευχθεί αυτό το ενδεχόμενο, είναι απαραίτητ</w:t>
      </w:r>
      <w:r w:rsidR="005E42EE" w:rsidRPr="008047C8">
        <w:rPr>
          <w:rFonts w:asciiTheme="minorHAnsi" w:hAnsiTheme="minorHAnsi" w:cstheme="minorHAnsi"/>
        </w:rPr>
        <w:t>η η δοκιμαστική εφαρμογή εναλλακτικών συστημάτων σε πιλοτική κλίμακα, ώστε να εξαχθούν συμπεράσματα για τη σταδιακή ανάπτυξη τέτοιων συστημάτων.</w:t>
      </w:r>
    </w:p>
    <w:p w14:paraId="66B368C7" w14:textId="0F82347D" w:rsidR="008C4691" w:rsidRPr="008C4691" w:rsidRDefault="008C4691" w:rsidP="008C4691">
      <w:pPr>
        <w:spacing w:after="120"/>
        <w:jc w:val="both"/>
        <w:rPr>
          <w:rFonts w:asciiTheme="minorHAnsi" w:hAnsiTheme="minorHAnsi" w:cstheme="minorHAnsi"/>
          <w:b/>
          <w:u w:val="single"/>
        </w:rPr>
      </w:pPr>
      <w:r>
        <w:rPr>
          <w:rFonts w:asciiTheme="minorHAnsi" w:hAnsiTheme="minorHAnsi" w:cstheme="minorHAnsi"/>
          <w:b/>
          <w:u w:val="single"/>
        </w:rPr>
        <w:t>Προβλεπόμενα στο θεσμικό πλαίσιο</w:t>
      </w:r>
    </w:p>
    <w:p w14:paraId="6D281B6C" w14:textId="44DE40A0" w:rsidR="00877E72" w:rsidRPr="00312B29" w:rsidRDefault="00877E72" w:rsidP="00877E72">
      <w:pPr>
        <w:spacing w:after="120"/>
        <w:jc w:val="both"/>
        <w:rPr>
          <w:rFonts w:asciiTheme="minorHAnsi" w:hAnsiTheme="minorHAnsi" w:cstheme="minorHAnsi"/>
        </w:rPr>
      </w:pPr>
      <w:r w:rsidRPr="00312B29">
        <w:rPr>
          <w:rFonts w:asciiTheme="minorHAnsi" w:hAnsiTheme="minorHAnsi" w:cstheme="minorHAnsi"/>
        </w:rPr>
        <w:t>Σ</w:t>
      </w:r>
      <w:r w:rsidR="00FB60AC" w:rsidRPr="00312B29">
        <w:rPr>
          <w:rFonts w:asciiTheme="minorHAnsi" w:hAnsiTheme="minorHAnsi" w:cstheme="minorHAnsi"/>
        </w:rPr>
        <w:t>ήμερα, σ</w:t>
      </w:r>
      <w:r w:rsidRPr="00312B29">
        <w:rPr>
          <w:rFonts w:asciiTheme="minorHAnsi" w:hAnsiTheme="minorHAnsi" w:cstheme="minorHAnsi"/>
        </w:rPr>
        <w:t>ύμφωνα με το άρθρο 1 του ν. 25/1975 (Α΄ 74)</w:t>
      </w:r>
      <w:r w:rsidRPr="00312B29">
        <w:rPr>
          <w:rStyle w:val="a6"/>
          <w:rFonts w:asciiTheme="minorHAnsi" w:hAnsiTheme="minorHAnsi" w:cstheme="minorHAnsi"/>
        </w:rPr>
        <w:footnoteReference w:id="1"/>
      </w:r>
      <w:r w:rsidRPr="00312B29">
        <w:rPr>
          <w:rFonts w:asciiTheme="minorHAnsi" w:hAnsiTheme="minorHAnsi" w:cstheme="minorHAnsi"/>
        </w:rPr>
        <w:t xml:space="preserve"> το ενιαίο ανταποδοτικό τέλος καθαριότητας και φωτισμού </w:t>
      </w:r>
      <w:r w:rsidR="002A1DE1" w:rsidRPr="00312B29">
        <w:rPr>
          <w:rFonts w:asciiTheme="minorHAnsi" w:hAnsiTheme="minorHAnsi" w:cstheme="minorHAnsi"/>
        </w:rPr>
        <w:t>που εισπράττεται από τους</w:t>
      </w:r>
      <w:r w:rsidRPr="00312B29">
        <w:rPr>
          <w:rFonts w:asciiTheme="minorHAnsi" w:hAnsiTheme="minorHAnsi" w:cstheme="minorHAnsi"/>
        </w:rPr>
        <w:t xml:space="preserve"> Δήμους επιβάλλεται σε κάθε ακίνητο που βρίσκεται εντός της διοικητικής περιφέρειας των δήμων και προορίζεται αποκλειστικά για την κάλυψη των πάσης φύσεως δαπανών που αφορούν την παροχή των υπηρεσιών της αποκομιδής και διαχείρισης των απορριμμάτων, του ηλεκτροφωτισμού των οδών, των πλατειών και του συνόλου των κοινοχρήστων χώρων, καθώς και κάθε άλλης, </w:t>
      </w:r>
      <w:proofErr w:type="spellStart"/>
      <w:r w:rsidRPr="00312B29">
        <w:rPr>
          <w:rFonts w:asciiTheme="minorHAnsi" w:hAnsiTheme="minorHAnsi" w:cstheme="minorHAnsi"/>
        </w:rPr>
        <w:t>παγίως</w:t>
      </w:r>
      <w:proofErr w:type="spellEnd"/>
      <w:r w:rsidRPr="00312B29">
        <w:rPr>
          <w:rFonts w:asciiTheme="minorHAnsi" w:hAnsiTheme="minorHAnsi" w:cstheme="minorHAnsi"/>
        </w:rPr>
        <w:t xml:space="preserve"> παρεχόμενης από τους δήμους, υπηρεσίας, που σχετίζεται ή είναι συναφής με αυτές. </w:t>
      </w:r>
    </w:p>
    <w:p w14:paraId="36B0EBB5" w14:textId="77777777" w:rsidR="00877E72" w:rsidRPr="00312B29" w:rsidRDefault="00877E72" w:rsidP="00877E72">
      <w:pPr>
        <w:spacing w:after="120"/>
        <w:jc w:val="both"/>
        <w:rPr>
          <w:rFonts w:asciiTheme="minorHAnsi" w:hAnsiTheme="minorHAnsi" w:cstheme="minorHAnsi"/>
        </w:rPr>
      </w:pPr>
      <w:r w:rsidRPr="00312B29">
        <w:rPr>
          <w:rFonts w:asciiTheme="minorHAnsi" w:hAnsiTheme="minorHAnsi" w:cstheme="minorHAnsi"/>
        </w:rPr>
        <w:t xml:space="preserve">Το ενιαίο ανταποδοτικό τέλος καθαριότητας και φωτισμού </w:t>
      </w:r>
      <w:r w:rsidRPr="00312B29">
        <w:rPr>
          <w:rFonts w:asciiTheme="minorHAnsi" w:hAnsiTheme="minorHAnsi" w:cstheme="minorHAnsi"/>
          <w:b/>
          <w:bCs/>
        </w:rPr>
        <w:t>υπολογίζεται επί της επιφάνειας του εκάστοτε ακινήτου</w:t>
      </w:r>
      <w:r w:rsidRPr="00312B29">
        <w:rPr>
          <w:rFonts w:asciiTheme="minorHAnsi" w:hAnsiTheme="minorHAnsi" w:cstheme="minorHAnsi"/>
        </w:rPr>
        <w:t xml:space="preserve"> και προκύπτει από τον </w:t>
      </w:r>
      <w:r w:rsidRPr="00312B29">
        <w:rPr>
          <w:rFonts w:asciiTheme="minorHAnsi" w:hAnsiTheme="minorHAnsi" w:cstheme="minorHAnsi"/>
          <w:b/>
          <w:bCs/>
        </w:rPr>
        <w:t>πολλαπλασιασμό των τετραγωνικών μέτρων αυτής επί του συντελεστή</w:t>
      </w:r>
      <w:r w:rsidRPr="00312B29">
        <w:rPr>
          <w:rFonts w:asciiTheme="minorHAnsi" w:hAnsiTheme="minorHAnsi" w:cstheme="minorHAnsi"/>
        </w:rPr>
        <w:t xml:space="preserve"> του ενιαίου ανταποδοτικού τέλους, ο οποίος ορίζεται, ανά κατηγορία χρήσεως των ακινήτων, με απόφαση του δημοτικού συμβουλίου, η οποία παρέχει ακριβή, επίκαιρη και πλήρη αιτιολογία του καθορισμού των συντελεστών του τέλους στο προσήκον ύψος.</w:t>
      </w:r>
    </w:p>
    <w:p w14:paraId="3C4F40C4" w14:textId="29435C40" w:rsidR="00877E72" w:rsidRPr="008047C8" w:rsidRDefault="00312B29" w:rsidP="00877E72">
      <w:pPr>
        <w:spacing w:after="120"/>
        <w:jc w:val="both"/>
        <w:rPr>
          <w:rFonts w:asciiTheme="minorHAnsi" w:hAnsiTheme="minorHAnsi" w:cstheme="minorHAnsi"/>
        </w:rPr>
      </w:pPr>
      <w:r>
        <w:rPr>
          <w:rFonts w:asciiTheme="minorHAnsi" w:hAnsiTheme="minorHAnsi" w:cstheme="minorHAnsi"/>
        </w:rPr>
        <w:t>Συνεπώς, μ</w:t>
      </w:r>
      <w:r w:rsidR="00877E72" w:rsidRPr="00312B29">
        <w:rPr>
          <w:rFonts w:asciiTheme="minorHAnsi" w:hAnsiTheme="minorHAnsi" w:cstheme="minorHAnsi"/>
        </w:rPr>
        <w:t xml:space="preserve">ε την εφαρμογή του σημερινού συστήματος, τα νοικοκυριά και οι επιχειρήσεις σε έναν Δήμο, δεν διαθέτουν </w:t>
      </w:r>
      <w:r w:rsidR="00094AB6">
        <w:rPr>
          <w:rFonts w:asciiTheme="minorHAnsi" w:hAnsiTheme="minorHAnsi" w:cstheme="minorHAnsi"/>
        </w:rPr>
        <w:t>κάποιο</w:t>
      </w:r>
      <w:r w:rsidR="00877E72" w:rsidRPr="00312B29">
        <w:rPr>
          <w:rFonts w:asciiTheme="minorHAnsi" w:hAnsiTheme="minorHAnsi" w:cstheme="minorHAnsi"/>
        </w:rPr>
        <w:t xml:space="preserve"> κίνητρο για τη μείωση των παραγόμενων αποβλήτων τους ή την αύξηση της </w:t>
      </w:r>
      <w:r w:rsidR="001A0F13">
        <w:rPr>
          <w:rFonts w:asciiTheme="minorHAnsi" w:hAnsiTheme="minorHAnsi" w:cstheme="minorHAnsi"/>
        </w:rPr>
        <w:t xml:space="preserve">χωριστής συλλογής διακριτών </w:t>
      </w:r>
      <w:r w:rsidR="009F7192">
        <w:rPr>
          <w:rFonts w:asciiTheme="minorHAnsi" w:hAnsiTheme="minorHAnsi" w:cstheme="minorHAnsi"/>
        </w:rPr>
        <w:t>ρευμάτων</w:t>
      </w:r>
      <w:r w:rsidR="00CB5478">
        <w:rPr>
          <w:rFonts w:asciiTheme="minorHAnsi" w:hAnsiTheme="minorHAnsi" w:cstheme="minorHAnsi"/>
        </w:rPr>
        <w:t>, ακόμα και στις περιπτώσεις όπου υπάρχουν επαρκή δίκτυα χωριστής συλλογής</w:t>
      </w:r>
      <w:r w:rsidR="00877E72" w:rsidRPr="00312B29">
        <w:rPr>
          <w:rFonts w:asciiTheme="minorHAnsi" w:hAnsiTheme="minorHAnsi" w:cstheme="minorHAnsi"/>
        </w:rPr>
        <w:t xml:space="preserve">. Κατά συνέπεια, η ενημέρωση και η ευαισθητοποίηση των πολιτών αποτελούν τα </w:t>
      </w:r>
      <w:r w:rsidR="00877E72" w:rsidRPr="00312B29">
        <w:rPr>
          <w:rFonts w:asciiTheme="minorHAnsi" w:hAnsiTheme="minorHAnsi" w:cstheme="minorHAnsi"/>
        </w:rPr>
        <w:lastRenderedPageBreak/>
        <w:t>μοναδικά εργαλεία των Δήμων για να βελτιώσουν την υφιστάμενη κατάσταση διαχείρισης των αποβλήτων τους.</w:t>
      </w:r>
      <w:r w:rsidR="00877E72" w:rsidRPr="008047C8">
        <w:rPr>
          <w:rFonts w:asciiTheme="minorHAnsi" w:hAnsiTheme="minorHAnsi" w:cstheme="minorHAnsi"/>
        </w:rPr>
        <w:t xml:space="preserve"> </w:t>
      </w:r>
    </w:p>
    <w:p w14:paraId="18769CB1" w14:textId="1EEDE819" w:rsidR="00F930CC" w:rsidRPr="008047C8" w:rsidRDefault="00C23B62" w:rsidP="008047C8">
      <w:pPr>
        <w:spacing w:after="120"/>
        <w:jc w:val="both"/>
        <w:rPr>
          <w:rFonts w:asciiTheme="minorHAnsi" w:hAnsiTheme="minorHAnsi" w:cstheme="minorHAnsi"/>
        </w:rPr>
      </w:pPr>
      <w:r>
        <w:rPr>
          <w:rFonts w:asciiTheme="minorHAnsi" w:hAnsiTheme="minorHAnsi" w:cstheme="minorHAnsi"/>
        </w:rPr>
        <w:t>Μ</w:t>
      </w:r>
      <w:r w:rsidR="009749A2" w:rsidRPr="008047C8">
        <w:rPr>
          <w:rFonts w:asciiTheme="minorHAnsi" w:hAnsiTheme="minorHAnsi" w:cstheme="minorHAnsi"/>
        </w:rPr>
        <w:t>ε</w:t>
      </w:r>
      <w:r w:rsidR="007155DE" w:rsidRPr="008047C8">
        <w:rPr>
          <w:rFonts w:asciiTheme="minorHAnsi" w:hAnsiTheme="minorHAnsi" w:cstheme="minorHAnsi"/>
        </w:rPr>
        <w:t xml:space="preserve"> το άρθρο 37 του </w:t>
      </w:r>
      <w:r w:rsidR="00C15A28" w:rsidRPr="008047C8">
        <w:rPr>
          <w:rFonts w:asciiTheme="minorHAnsi" w:hAnsiTheme="minorHAnsi" w:cstheme="minorHAnsi"/>
        </w:rPr>
        <w:t>ν.</w:t>
      </w:r>
      <w:r w:rsidR="007155DE" w:rsidRPr="008047C8">
        <w:rPr>
          <w:rFonts w:asciiTheme="minorHAnsi" w:hAnsiTheme="minorHAnsi" w:cstheme="minorHAnsi"/>
        </w:rPr>
        <w:t xml:space="preserve"> </w:t>
      </w:r>
      <w:r w:rsidR="00BC6359" w:rsidRPr="008047C8">
        <w:rPr>
          <w:rFonts w:asciiTheme="minorHAnsi" w:hAnsiTheme="minorHAnsi" w:cstheme="minorHAnsi"/>
        </w:rPr>
        <w:t>4819/2021</w:t>
      </w:r>
      <w:r>
        <w:rPr>
          <w:rFonts w:asciiTheme="minorHAnsi" w:hAnsiTheme="minorHAnsi" w:cstheme="minorHAnsi"/>
        </w:rPr>
        <w:t xml:space="preserve"> (ΦΕΚ Α’129/2021)</w:t>
      </w:r>
      <w:r w:rsidR="00BC6359" w:rsidRPr="008047C8">
        <w:rPr>
          <w:rFonts w:asciiTheme="minorHAnsi" w:hAnsiTheme="minorHAnsi" w:cstheme="minorHAnsi"/>
        </w:rPr>
        <w:t xml:space="preserve"> </w:t>
      </w:r>
      <w:r w:rsidR="0090618A" w:rsidRPr="008047C8">
        <w:rPr>
          <w:rFonts w:asciiTheme="minorHAnsi" w:hAnsiTheme="minorHAnsi" w:cstheme="minorHAnsi"/>
        </w:rPr>
        <w:t>θεσπίστηκε</w:t>
      </w:r>
      <w:r w:rsidR="00261991" w:rsidRPr="008047C8">
        <w:rPr>
          <w:rFonts w:asciiTheme="minorHAnsi" w:hAnsiTheme="minorHAnsi" w:cstheme="minorHAnsi"/>
        </w:rPr>
        <w:t xml:space="preserve"> </w:t>
      </w:r>
      <w:r w:rsidR="00BC6359" w:rsidRPr="008047C8">
        <w:rPr>
          <w:rFonts w:asciiTheme="minorHAnsi" w:hAnsiTheme="minorHAnsi" w:cstheme="minorHAnsi"/>
        </w:rPr>
        <w:t>σύστημα</w:t>
      </w:r>
      <w:r w:rsidR="007155DE" w:rsidRPr="008047C8">
        <w:rPr>
          <w:rFonts w:asciiTheme="minorHAnsi" w:hAnsiTheme="minorHAnsi" w:cstheme="minorHAnsi"/>
        </w:rPr>
        <w:t xml:space="preserve"> </w:t>
      </w:r>
      <w:r w:rsidR="006738D1" w:rsidRPr="008047C8">
        <w:rPr>
          <w:rFonts w:asciiTheme="minorHAnsi" w:hAnsiTheme="minorHAnsi" w:cstheme="minorHAnsi"/>
        </w:rPr>
        <w:t xml:space="preserve">χρέωσης των ανταποδοτικών τελών </w:t>
      </w:r>
      <w:r w:rsidR="007155DE" w:rsidRPr="008047C8">
        <w:rPr>
          <w:rFonts w:asciiTheme="minorHAnsi" w:hAnsiTheme="minorHAnsi" w:cstheme="minorHAnsi"/>
        </w:rPr>
        <w:t>«</w:t>
      </w:r>
      <w:r w:rsidR="007155DE" w:rsidRPr="008047C8">
        <w:rPr>
          <w:rFonts w:asciiTheme="minorHAnsi" w:hAnsiTheme="minorHAnsi" w:cstheme="minorHAnsi"/>
          <w:b/>
          <w:bCs/>
        </w:rPr>
        <w:t>πληρώνω όσο πετάω</w:t>
      </w:r>
      <w:r w:rsidR="007155DE" w:rsidRPr="008047C8">
        <w:rPr>
          <w:rFonts w:asciiTheme="minorHAnsi" w:hAnsiTheme="minorHAnsi" w:cstheme="minorHAnsi"/>
        </w:rPr>
        <w:t>»</w:t>
      </w:r>
      <w:r w:rsidR="00C91893" w:rsidRPr="008047C8">
        <w:rPr>
          <w:rFonts w:asciiTheme="minorHAnsi" w:hAnsiTheme="minorHAnsi" w:cstheme="minorHAnsi"/>
        </w:rPr>
        <w:t>,</w:t>
      </w:r>
      <w:r w:rsidR="006D6AA7" w:rsidRPr="008047C8">
        <w:rPr>
          <w:rFonts w:asciiTheme="minorHAnsi" w:hAnsiTheme="minorHAnsi" w:cstheme="minorHAnsi"/>
        </w:rPr>
        <w:t xml:space="preserve"> βάσει του οποίου </w:t>
      </w:r>
      <w:r w:rsidR="008D7718" w:rsidRPr="008047C8">
        <w:rPr>
          <w:rFonts w:asciiTheme="minorHAnsi" w:hAnsiTheme="minorHAnsi" w:cstheme="minorHAnsi"/>
        </w:rPr>
        <w:t>προστίθεται μία νέα επιλογή για τον</w:t>
      </w:r>
      <w:r w:rsidR="006D6AA7" w:rsidRPr="008047C8">
        <w:rPr>
          <w:rFonts w:asciiTheme="minorHAnsi" w:hAnsiTheme="minorHAnsi" w:cstheme="minorHAnsi"/>
        </w:rPr>
        <w:t xml:space="preserve"> υπολογισμό του ενιαίου ανταποδοτικού τέλους καθαριότητας και φωτισμού του άρθρου 1 του ν. 25/1975 (Α’ 74)</w:t>
      </w:r>
      <w:r w:rsidR="008D7718" w:rsidRPr="008047C8">
        <w:rPr>
          <w:rFonts w:asciiTheme="minorHAnsi" w:hAnsiTheme="minorHAnsi" w:cstheme="minorHAnsi"/>
        </w:rPr>
        <w:t xml:space="preserve">. </w:t>
      </w:r>
    </w:p>
    <w:p w14:paraId="35D4EFF0" w14:textId="47FA21DE" w:rsidR="003320D9" w:rsidRDefault="009749A2" w:rsidP="008047C8">
      <w:pPr>
        <w:spacing w:after="120"/>
        <w:jc w:val="both"/>
        <w:rPr>
          <w:rFonts w:asciiTheme="minorHAnsi" w:hAnsiTheme="minorHAnsi" w:cstheme="minorHAnsi"/>
        </w:rPr>
      </w:pPr>
      <w:r w:rsidRPr="008047C8">
        <w:rPr>
          <w:rFonts w:asciiTheme="minorHAnsi" w:hAnsiTheme="minorHAnsi" w:cstheme="minorHAnsi"/>
        </w:rPr>
        <w:t>Με</w:t>
      </w:r>
      <w:r w:rsidR="002C0DA9" w:rsidRPr="008047C8">
        <w:rPr>
          <w:rFonts w:asciiTheme="minorHAnsi" w:hAnsiTheme="minorHAnsi" w:cstheme="minorHAnsi"/>
        </w:rPr>
        <w:t xml:space="preserve"> το σύστημα αυτό</w:t>
      </w:r>
      <w:r w:rsidR="002A0347" w:rsidRPr="008047C8">
        <w:rPr>
          <w:rFonts w:asciiTheme="minorHAnsi" w:hAnsiTheme="minorHAnsi" w:cstheme="minorHAnsi"/>
        </w:rPr>
        <w:t>,</w:t>
      </w:r>
      <w:r w:rsidR="008D7718" w:rsidRPr="008047C8">
        <w:rPr>
          <w:rFonts w:asciiTheme="minorHAnsi" w:hAnsiTheme="minorHAnsi" w:cstheme="minorHAnsi"/>
        </w:rPr>
        <w:t xml:space="preserve"> </w:t>
      </w:r>
      <w:r w:rsidR="00D72914" w:rsidRPr="008047C8">
        <w:rPr>
          <w:rFonts w:asciiTheme="minorHAnsi" w:hAnsiTheme="minorHAnsi" w:cstheme="minorHAnsi"/>
        </w:rPr>
        <w:t xml:space="preserve">το </w:t>
      </w:r>
      <w:r w:rsidR="00A50CCC">
        <w:rPr>
          <w:rFonts w:asciiTheme="minorHAnsi" w:hAnsiTheme="minorHAnsi" w:cstheme="minorHAnsi"/>
        </w:rPr>
        <w:t xml:space="preserve">ανταποδοτικό </w:t>
      </w:r>
      <w:r w:rsidR="00D72914" w:rsidRPr="008047C8">
        <w:rPr>
          <w:rFonts w:asciiTheme="minorHAnsi" w:hAnsiTheme="minorHAnsi" w:cstheme="minorHAnsi"/>
        </w:rPr>
        <w:t xml:space="preserve">τέλος </w:t>
      </w:r>
      <w:r w:rsidR="00E35A1B" w:rsidRPr="008047C8">
        <w:rPr>
          <w:rFonts w:asciiTheme="minorHAnsi" w:hAnsiTheme="minorHAnsi" w:cstheme="minorHAnsi"/>
        </w:rPr>
        <w:t>του άρθρου 1 του ν. 25/1975 (Α’ 74</w:t>
      </w:r>
      <w:r w:rsidR="00E35A1B">
        <w:rPr>
          <w:rFonts w:asciiTheme="minorHAnsi" w:hAnsiTheme="minorHAnsi" w:cstheme="minorHAnsi"/>
        </w:rPr>
        <w:t>/1975</w:t>
      </w:r>
      <w:r w:rsidR="00E35A1B" w:rsidRPr="008047C8">
        <w:rPr>
          <w:rFonts w:asciiTheme="minorHAnsi" w:hAnsiTheme="minorHAnsi" w:cstheme="minorHAnsi"/>
        </w:rPr>
        <w:t xml:space="preserve">) </w:t>
      </w:r>
      <w:r w:rsidR="00837C62">
        <w:rPr>
          <w:rFonts w:asciiTheme="minorHAnsi" w:hAnsiTheme="minorHAnsi" w:cstheme="minorHAnsi"/>
        </w:rPr>
        <w:t>μπορεί</w:t>
      </w:r>
      <w:r w:rsidR="00D72914" w:rsidRPr="008047C8">
        <w:rPr>
          <w:rFonts w:asciiTheme="minorHAnsi" w:hAnsiTheme="minorHAnsi" w:cstheme="minorHAnsi"/>
        </w:rPr>
        <w:t xml:space="preserve"> να </w:t>
      </w:r>
      <w:r w:rsidR="00A50CCC">
        <w:rPr>
          <w:rFonts w:asciiTheme="minorHAnsi" w:hAnsiTheme="minorHAnsi" w:cstheme="minorHAnsi"/>
        </w:rPr>
        <w:t>προσδιορίζεται</w:t>
      </w:r>
      <w:r w:rsidR="00D72914" w:rsidRPr="008047C8">
        <w:rPr>
          <w:rFonts w:asciiTheme="minorHAnsi" w:hAnsiTheme="minorHAnsi" w:cstheme="minorHAnsi"/>
        </w:rPr>
        <w:t xml:space="preserve"> ανάλογα με την </w:t>
      </w:r>
      <w:r w:rsidR="007155DE" w:rsidRPr="008047C8">
        <w:rPr>
          <w:rFonts w:asciiTheme="minorHAnsi" w:hAnsiTheme="minorHAnsi" w:cstheme="minorHAnsi"/>
        </w:rPr>
        <w:t xml:space="preserve">ποσότητα των </w:t>
      </w:r>
      <w:r w:rsidR="00D72914" w:rsidRPr="008047C8">
        <w:rPr>
          <w:rFonts w:asciiTheme="minorHAnsi" w:hAnsiTheme="minorHAnsi" w:cstheme="minorHAnsi"/>
        </w:rPr>
        <w:t>π</w:t>
      </w:r>
      <w:r w:rsidR="007155DE" w:rsidRPr="008047C8">
        <w:rPr>
          <w:rFonts w:asciiTheme="minorHAnsi" w:hAnsiTheme="minorHAnsi" w:cstheme="minorHAnsi"/>
        </w:rPr>
        <w:t>αραγόμενων</w:t>
      </w:r>
      <w:r w:rsidR="00D72914" w:rsidRPr="008047C8">
        <w:rPr>
          <w:rFonts w:asciiTheme="minorHAnsi" w:hAnsiTheme="minorHAnsi" w:cstheme="minorHAnsi"/>
        </w:rPr>
        <w:t xml:space="preserve"> </w:t>
      </w:r>
      <w:r w:rsidR="007155DE" w:rsidRPr="008047C8">
        <w:rPr>
          <w:rFonts w:asciiTheme="minorHAnsi" w:hAnsiTheme="minorHAnsi" w:cstheme="minorHAnsi"/>
        </w:rPr>
        <w:t>αποβλήτων</w:t>
      </w:r>
      <w:r w:rsidR="00FD2D1E" w:rsidRPr="008047C8">
        <w:rPr>
          <w:rFonts w:asciiTheme="minorHAnsi" w:hAnsiTheme="minorHAnsi" w:cstheme="minorHAnsi"/>
        </w:rPr>
        <w:t xml:space="preserve"> </w:t>
      </w:r>
      <w:r w:rsidR="002860A5" w:rsidRPr="008047C8">
        <w:rPr>
          <w:rFonts w:asciiTheme="minorHAnsi" w:hAnsiTheme="minorHAnsi" w:cstheme="minorHAnsi"/>
        </w:rPr>
        <w:t xml:space="preserve">και ο </w:t>
      </w:r>
      <w:r w:rsidR="007155DE" w:rsidRPr="008047C8">
        <w:rPr>
          <w:rFonts w:asciiTheme="minorHAnsi" w:hAnsiTheme="minorHAnsi" w:cstheme="minorHAnsi"/>
        </w:rPr>
        <w:t>υπολογισμός</w:t>
      </w:r>
      <w:r w:rsidR="00A61203" w:rsidRPr="008047C8">
        <w:rPr>
          <w:rFonts w:asciiTheme="minorHAnsi" w:hAnsiTheme="minorHAnsi" w:cstheme="minorHAnsi"/>
        </w:rPr>
        <w:t xml:space="preserve"> του να </w:t>
      </w:r>
      <w:r w:rsidR="003320D9" w:rsidRPr="008047C8">
        <w:rPr>
          <w:rFonts w:asciiTheme="minorHAnsi" w:hAnsiTheme="minorHAnsi" w:cstheme="minorHAnsi"/>
        </w:rPr>
        <w:t>γίνεται στη βάση της παραγωγής αποβλήτων</w:t>
      </w:r>
      <w:r w:rsidR="00A61203" w:rsidRPr="008047C8">
        <w:rPr>
          <w:rFonts w:asciiTheme="minorHAnsi" w:hAnsiTheme="minorHAnsi" w:cstheme="minorHAnsi"/>
        </w:rPr>
        <w:t xml:space="preserve"> </w:t>
      </w:r>
      <w:r w:rsidR="003320D9" w:rsidRPr="008047C8">
        <w:rPr>
          <w:rFonts w:asciiTheme="minorHAnsi" w:hAnsiTheme="minorHAnsi" w:cstheme="minorHAnsi"/>
        </w:rPr>
        <w:t>ανά νοικοκυριό ή κτιριακό συγκρότημα, επαγγελματική</w:t>
      </w:r>
      <w:r w:rsidR="00A61203" w:rsidRPr="008047C8">
        <w:rPr>
          <w:rFonts w:asciiTheme="minorHAnsi" w:hAnsiTheme="minorHAnsi" w:cstheme="minorHAnsi"/>
        </w:rPr>
        <w:t xml:space="preserve"> </w:t>
      </w:r>
      <w:r w:rsidR="003320D9" w:rsidRPr="008047C8">
        <w:rPr>
          <w:rFonts w:asciiTheme="minorHAnsi" w:hAnsiTheme="minorHAnsi" w:cstheme="minorHAnsi"/>
        </w:rPr>
        <w:t>δραστηριότητα, πολεοδομική ή δημοτική ενότητα</w:t>
      </w:r>
      <w:r w:rsidR="00195F8E">
        <w:rPr>
          <w:rFonts w:asciiTheme="minorHAnsi" w:hAnsiTheme="minorHAnsi" w:cstheme="minorHAnsi"/>
        </w:rPr>
        <w:t>, υπό την προϋπόθεση ότι ο οικείος ΟΤΑ α’ βαθμού διαθέτει σύστημα μέτρησης των παραγόμενων αποβλήτων ή για κάποιο από τα ρεύματα των παραγόμενων αποβλήτων.</w:t>
      </w:r>
    </w:p>
    <w:p w14:paraId="3CC8AD3F" w14:textId="67F8F3F5" w:rsidR="00CF6316" w:rsidRPr="00CF6316" w:rsidRDefault="00CF6316" w:rsidP="00CF6316">
      <w:pPr>
        <w:spacing w:after="120"/>
        <w:jc w:val="both"/>
        <w:rPr>
          <w:rFonts w:asciiTheme="minorHAnsi" w:hAnsiTheme="minorHAnsi" w:cstheme="minorHAnsi"/>
        </w:rPr>
      </w:pPr>
      <w:r w:rsidRPr="00CF6316">
        <w:rPr>
          <w:rFonts w:asciiTheme="minorHAnsi" w:hAnsiTheme="minorHAnsi" w:cstheme="minorHAnsi"/>
        </w:rPr>
        <w:t xml:space="preserve">Προς τον σκοπό αυτόν, με απόφαση του δημοτικού συμβουλίου του Ο.Τ.Α. α’ βαθμού, επιλέγεται η εφαρμογή του συστήματος </w:t>
      </w:r>
      <w:r>
        <w:rPr>
          <w:rFonts w:asciiTheme="minorHAnsi" w:hAnsiTheme="minorHAnsi" w:cstheme="minorHAnsi"/>
        </w:rPr>
        <w:t>ΠΟΠ</w:t>
      </w:r>
      <w:r w:rsidRPr="00CF6316">
        <w:rPr>
          <w:rFonts w:asciiTheme="minorHAnsi" w:hAnsiTheme="minorHAnsi" w:cstheme="minorHAnsi"/>
        </w:rPr>
        <w:t xml:space="preserve"> και καθορίζονται, πέραν των συντελεστών του άρθρου 1 του ν. 25/1975 τα εξής:</w:t>
      </w:r>
    </w:p>
    <w:p w14:paraId="79AB2F56" w14:textId="4390EFD7" w:rsidR="00CF6316" w:rsidRPr="00CF6316" w:rsidRDefault="00CF6316" w:rsidP="00CF6316">
      <w:pPr>
        <w:spacing w:after="120"/>
        <w:jc w:val="both"/>
        <w:rPr>
          <w:rFonts w:asciiTheme="minorHAnsi" w:hAnsiTheme="minorHAnsi" w:cstheme="minorHAnsi"/>
        </w:rPr>
      </w:pPr>
      <w:r w:rsidRPr="00CF6316">
        <w:rPr>
          <w:rFonts w:asciiTheme="minorHAnsi" w:hAnsiTheme="minorHAnsi" w:cstheme="minorHAnsi"/>
        </w:rPr>
        <w:t xml:space="preserve">α) τα ρεύματα των αποβλήτων για τα οποία εφαρμόζεται το σύστημα </w:t>
      </w:r>
      <w:r w:rsidR="00AB2417">
        <w:rPr>
          <w:rFonts w:asciiTheme="minorHAnsi" w:hAnsiTheme="minorHAnsi" w:cstheme="minorHAnsi"/>
        </w:rPr>
        <w:t>ΠΟΠ</w:t>
      </w:r>
      <w:r w:rsidRPr="00CF6316">
        <w:rPr>
          <w:rFonts w:asciiTheme="minorHAnsi" w:hAnsiTheme="minorHAnsi" w:cstheme="minorHAnsi"/>
        </w:rPr>
        <w:t>,</w:t>
      </w:r>
    </w:p>
    <w:p w14:paraId="3743F433" w14:textId="430E7171" w:rsidR="00CF6316" w:rsidRPr="00CF6316" w:rsidRDefault="00CF6316" w:rsidP="00CF6316">
      <w:pPr>
        <w:spacing w:after="120"/>
        <w:jc w:val="both"/>
        <w:rPr>
          <w:rFonts w:asciiTheme="minorHAnsi" w:hAnsiTheme="minorHAnsi" w:cstheme="minorHAnsi"/>
        </w:rPr>
      </w:pPr>
      <w:r w:rsidRPr="00CF6316">
        <w:rPr>
          <w:rFonts w:asciiTheme="minorHAnsi" w:hAnsiTheme="minorHAnsi" w:cstheme="minorHAnsi"/>
        </w:rPr>
        <w:t xml:space="preserve">β) ο καθορισμός των </w:t>
      </w:r>
      <w:r w:rsidR="00E91228" w:rsidRPr="00CF6316">
        <w:rPr>
          <w:rFonts w:asciiTheme="minorHAnsi" w:hAnsiTheme="minorHAnsi" w:cstheme="minorHAnsi"/>
        </w:rPr>
        <w:t>υπόχρεων</w:t>
      </w:r>
      <w:bookmarkStart w:id="0" w:name="_GoBack"/>
      <w:bookmarkEnd w:id="0"/>
      <w:r w:rsidRPr="00CF6316">
        <w:rPr>
          <w:rFonts w:asciiTheme="minorHAnsi" w:hAnsiTheme="minorHAnsi" w:cstheme="minorHAnsi"/>
        </w:rPr>
        <w:t xml:space="preserve"> προς απόδοση του τέλους,</w:t>
      </w:r>
    </w:p>
    <w:p w14:paraId="44FC090A" w14:textId="77777777" w:rsidR="00CF6316" w:rsidRPr="00CF6316" w:rsidRDefault="00CF6316" w:rsidP="00CF6316">
      <w:pPr>
        <w:spacing w:after="120"/>
        <w:jc w:val="both"/>
        <w:rPr>
          <w:rFonts w:asciiTheme="minorHAnsi" w:hAnsiTheme="minorHAnsi" w:cstheme="minorHAnsi"/>
        </w:rPr>
      </w:pPr>
      <w:r w:rsidRPr="00CF6316">
        <w:rPr>
          <w:rFonts w:asciiTheme="minorHAnsi" w:hAnsiTheme="minorHAnsi" w:cstheme="minorHAnsi"/>
        </w:rPr>
        <w:t xml:space="preserve">γ) οι μονάδες μέτρησης (βάρος ή όγκος) και η αντίστοιχη τιμή </w:t>
      </w:r>
      <w:proofErr w:type="spellStart"/>
      <w:r w:rsidRPr="00CF6316">
        <w:rPr>
          <w:rFonts w:asciiTheme="minorHAnsi" w:hAnsiTheme="minorHAnsi" w:cstheme="minorHAnsi"/>
        </w:rPr>
        <w:t>μονάδος</w:t>
      </w:r>
      <w:proofErr w:type="spellEnd"/>
      <w:r w:rsidRPr="00CF6316">
        <w:rPr>
          <w:rFonts w:asciiTheme="minorHAnsi" w:hAnsiTheme="minorHAnsi" w:cstheme="minorHAnsi"/>
        </w:rPr>
        <w:t>, η οποία μπορεί να διαφοροποιείται ανά κατηγορίες αποβλήτων,</w:t>
      </w:r>
    </w:p>
    <w:p w14:paraId="13F3AD89" w14:textId="193485EC" w:rsidR="00CF6316" w:rsidRPr="00CF6316" w:rsidRDefault="00CF6316" w:rsidP="00CF6316">
      <w:pPr>
        <w:spacing w:after="120"/>
        <w:jc w:val="both"/>
        <w:rPr>
          <w:rFonts w:asciiTheme="minorHAnsi" w:hAnsiTheme="minorHAnsi" w:cstheme="minorHAnsi"/>
        </w:rPr>
      </w:pPr>
      <w:r w:rsidRPr="00CF6316">
        <w:rPr>
          <w:rFonts w:asciiTheme="minorHAnsi" w:hAnsiTheme="minorHAnsi" w:cstheme="minorHAnsi"/>
        </w:rPr>
        <w:t xml:space="preserve">δ) η αναλογία των ανταποδοτικών τελών που υπολογίζονται κατά το άρθρο 1 σε σχέση με αυτά που εντάσσονται στο </w:t>
      </w:r>
      <w:r w:rsidR="001E3931">
        <w:rPr>
          <w:rFonts w:asciiTheme="minorHAnsi" w:hAnsiTheme="minorHAnsi" w:cstheme="minorHAnsi"/>
        </w:rPr>
        <w:t>ΠΟΠ</w:t>
      </w:r>
      <w:r w:rsidRPr="00CF6316">
        <w:rPr>
          <w:rFonts w:asciiTheme="minorHAnsi" w:hAnsiTheme="minorHAnsi" w:cstheme="minorHAnsi"/>
        </w:rPr>
        <w:t>,</w:t>
      </w:r>
    </w:p>
    <w:p w14:paraId="06551FA3" w14:textId="77777777" w:rsidR="00CF6316" w:rsidRPr="00CF6316" w:rsidRDefault="00CF6316" w:rsidP="00CF6316">
      <w:pPr>
        <w:spacing w:after="120"/>
        <w:jc w:val="both"/>
        <w:rPr>
          <w:rFonts w:asciiTheme="minorHAnsi" w:hAnsiTheme="minorHAnsi" w:cstheme="minorHAnsi"/>
        </w:rPr>
      </w:pPr>
      <w:r w:rsidRPr="00CF6316">
        <w:rPr>
          <w:rFonts w:asciiTheme="minorHAnsi" w:hAnsiTheme="minorHAnsi" w:cstheme="minorHAnsi"/>
        </w:rPr>
        <w:t>ε) οι τρόποι υπολογισμού, είσπραξης ή επιστροφής του μέρους του τέλους που υπολογίζεται βάσει των παραγόμενων αποβλήτων και</w:t>
      </w:r>
    </w:p>
    <w:p w14:paraId="0AAB72E8" w14:textId="5F280C42" w:rsidR="00CF6316" w:rsidRPr="00CF6316" w:rsidRDefault="00CF6316" w:rsidP="00CF6316">
      <w:pPr>
        <w:spacing w:after="120"/>
        <w:jc w:val="both"/>
        <w:rPr>
          <w:rFonts w:asciiTheme="minorHAnsi" w:hAnsiTheme="minorHAnsi" w:cstheme="minorHAnsi"/>
        </w:rPr>
      </w:pPr>
      <w:proofErr w:type="spellStart"/>
      <w:r w:rsidRPr="00CF6316">
        <w:rPr>
          <w:rFonts w:asciiTheme="minorHAnsi" w:hAnsiTheme="minorHAnsi" w:cstheme="minorHAnsi"/>
        </w:rPr>
        <w:t>στ</w:t>
      </w:r>
      <w:proofErr w:type="spellEnd"/>
      <w:r w:rsidRPr="00CF6316">
        <w:rPr>
          <w:rFonts w:asciiTheme="minorHAnsi" w:hAnsiTheme="minorHAnsi" w:cstheme="minorHAnsi"/>
        </w:rPr>
        <w:t xml:space="preserve">) κάθε θέμα σχετικό με την εφαρμογή του συστήματος </w:t>
      </w:r>
      <w:r w:rsidR="001E3931">
        <w:rPr>
          <w:rFonts w:asciiTheme="minorHAnsi" w:hAnsiTheme="minorHAnsi" w:cstheme="minorHAnsi"/>
        </w:rPr>
        <w:t>ΠΟΠ</w:t>
      </w:r>
      <w:r w:rsidRPr="00CF6316">
        <w:rPr>
          <w:rFonts w:asciiTheme="minorHAnsi" w:hAnsiTheme="minorHAnsi" w:cstheme="minorHAnsi"/>
        </w:rPr>
        <w:t>.</w:t>
      </w:r>
    </w:p>
    <w:p w14:paraId="27D8DE4D" w14:textId="7F39221D" w:rsidR="002A0347" w:rsidRPr="008047C8" w:rsidRDefault="002A0347" w:rsidP="008047C8">
      <w:pPr>
        <w:spacing w:after="120"/>
        <w:jc w:val="both"/>
        <w:rPr>
          <w:rFonts w:asciiTheme="minorHAnsi" w:hAnsiTheme="minorHAnsi" w:cstheme="minorHAnsi"/>
        </w:rPr>
      </w:pPr>
      <w:r w:rsidRPr="008047C8">
        <w:rPr>
          <w:rFonts w:asciiTheme="minorHAnsi" w:hAnsiTheme="minorHAnsi" w:cstheme="minorHAnsi"/>
        </w:rPr>
        <w:t xml:space="preserve">Το ίδιο άρθρο θέτει πλέον </w:t>
      </w:r>
      <w:r w:rsidR="00F930CC" w:rsidRPr="008047C8">
        <w:rPr>
          <w:rFonts w:asciiTheme="minorHAnsi" w:hAnsiTheme="minorHAnsi" w:cstheme="minorHAnsi"/>
        </w:rPr>
        <w:t>στους Δήμους</w:t>
      </w:r>
      <w:r w:rsidR="00F01F9E" w:rsidRPr="008047C8">
        <w:rPr>
          <w:rFonts w:asciiTheme="minorHAnsi" w:hAnsiTheme="minorHAnsi" w:cstheme="minorHAnsi"/>
        </w:rPr>
        <w:t xml:space="preserve"> </w:t>
      </w:r>
      <w:r w:rsidRPr="008047C8">
        <w:rPr>
          <w:rFonts w:asciiTheme="minorHAnsi" w:hAnsiTheme="minorHAnsi" w:cstheme="minorHAnsi"/>
        </w:rPr>
        <w:t xml:space="preserve"> την υποχρέωση</w:t>
      </w:r>
      <w:r w:rsidR="00F930CC" w:rsidRPr="008047C8">
        <w:rPr>
          <w:rFonts w:asciiTheme="minorHAnsi" w:hAnsiTheme="minorHAnsi" w:cstheme="minorHAnsi"/>
        </w:rPr>
        <w:t xml:space="preserve"> από 1.1.2023</w:t>
      </w:r>
      <w:r w:rsidRPr="008047C8">
        <w:rPr>
          <w:rFonts w:asciiTheme="minorHAnsi" w:hAnsiTheme="minorHAnsi" w:cstheme="minorHAnsi"/>
        </w:rPr>
        <w:t xml:space="preserve"> να εφαρμό</w:t>
      </w:r>
      <w:r w:rsidR="00F01F9E" w:rsidRPr="008047C8">
        <w:rPr>
          <w:rFonts w:asciiTheme="minorHAnsi" w:hAnsiTheme="minorHAnsi" w:cstheme="minorHAnsi"/>
        </w:rPr>
        <w:t>σ</w:t>
      </w:r>
      <w:r w:rsidR="00F930CC" w:rsidRPr="008047C8">
        <w:rPr>
          <w:rFonts w:asciiTheme="minorHAnsi" w:hAnsiTheme="minorHAnsi" w:cstheme="minorHAnsi"/>
        </w:rPr>
        <w:t xml:space="preserve">ουν </w:t>
      </w:r>
      <w:r w:rsidRPr="008047C8">
        <w:rPr>
          <w:rFonts w:asciiTheme="minorHAnsi" w:hAnsiTheme="minorHAnsi" w:cstheme="minorHAnsi"/>
        </w:rPr>
        <w:t xml:space="preserve"> σύστημα </w:t>
      </w:r>
      <w:r w:rsidR="00F930CC" w:rsidRPr="008047C8">
        <w:rPr>
          <w:rFonts w:asciiTheme="minorHAnsi" w:hAnsiTheme="minorHAnsi" w:cstheme="minorHAnsi"/>
        </w:rPr>
        <w:t xml:space="preserve">ΠΟΠ , </w:t>
      </w:r>
      <w:r w:rsidR="00F930CC" w:rsidRPr="008047C8">
        <w:rPr>
          <w:rFonts w:asciiTheme="minorHAnsi" w:hAnsiTheme="minorHAnsi" w:cstheme="minorHAnsi"/>
          <w:b/>
          <w:bCs/>
          <w:u w:val="single"/>
        </w:rPr>
        <w:t>καθολικά ή μερικά</w:t>
      </w:r>
      <w:r w:rsidR="00F930CC" w:rsidRPr="008047C8">
        <w:rPr>
          <w:rFonts w:asciiTheme="minorHAnsi" w:hAnsiTheme="minorHAnsi" w:cstheme="minorHAnsi"/>
        </w:rPr>
        <w:t xml:space="preserve"> ( αναλόγως πληθυσμού) </w:t>
      </w:r>
      <w:r w:rsidR="0063401F" w:rsidRPr="008047C8">
        <w:rPr>
          <w:rFonts w:asciiTheme="minorHAnsi" w:hAnsiTheme="minorHAnsi" w:cstheme="minorHAnsi"/>
        </w:rPr>
        <w:t>ως εξής:</w:t>
      </w:r>
      <w:r w:rsidRPr="008047C8">
        <w:rPr>
          <w:rFonts w:asciiTheme="minorHAnsi" w:hAnsiTheme="minorHAnsi" w:cstheme="minorHAnsi"/>
        </w:rPr>
        <w:t xml:space="preserve"> </w:t>
      </w:r>
    </w:p>
    <w:p w14:paraId="3E31D254" w14:textId="2D88931D" w:rsidR="00614E20" w:rsidRPr="00614E20" w:rsidRDefault="00614E20" w:rsidP="00614E20">
      <w:pPr>
        <w:spacing w:after="120"/>
        <w:jc w:val="both"/>
        <w:rPr>
          <w:rFonts w:asciiTheme="minorHAnsi" w:hAnsiTheme="minorHAnsi" w:cstheme="minorHAnsi"/>
        </w:rPr>
      </w:pPr>
      <w:r w:rsidRPr="00614E20">
        <w:rPr>
          <w:rFonts w:asciiTheme="minorHAnsi" w:hAnsiTheme="minorHAnsi" w:cstheme="minorHAnsi"/>
        </w:rPr>
        <w:t xml:space="preserve">Από την 1η Ιανουαρίου 2023 οι </w:t>
      </w:r>
      <w:r>
        <w:rPr>
          <w:rFonts w:asciiTheme="minorHAnsi" w:hAnsiTheme="minorHAnsi" w:cstheme="minorHAnsi"/>
        </w:rPr>
        <w:t>Δήμοι</w:t>
      </w:r>
      <w:r w:rsidRPr="00614E20">
        <w:rPr>
          <w:rFonts w:asciiTheme="minorHAnsi" w:hAnsiTheme="minorHAnsi" w:cstheme="minorHAnsi"/>
        </w:rPr>
        <w:t xml:space="preserve"> με πληθυσμό άνω των είκοσι χιλιάδων (20.000) κατοίκων, υπό την προϋπόθεση ότι βρίσκεται σε λειτουργία </w:t>
      </w:r>
      <w:r>
        <w:rPr>
          <w:rFonts w:asciiTheme="minorHAnsi" w:hAnsiTheme="minorHAnsi" w:cstheme="minorHAnsi"/>
        </w:rPr>
        <w:t>ΜΕΒΑ</w:t>
      </w:r>
      <w:r w:rsidRPr="00614E20">
        <w:rPr>
          <w:rFonts w:asciiTheme="minorHAnsi" w:hAnsiTheme="minorHAnsi" w:cstheme="minorHAnsi"/>
        </w:rPr>
        <w:t xml:space="preserve"> ή ιδιωτική ΜΕΒΑ που εξυπηρετεί τον οικείο </w:t>
      </w:r>
      <w:r>
        <w:rPr>
          <w:rFonts w:asciiTheme="minorHAnsi" w:hAnsiTheme="minorHAnsi" w:cstheme="minorHAnsi"/>
        </w:rPr>
        <w:t>Δήμο</w:t>
      </w:r>
      <w:r w:rsidRPr="00614E20">
        <w:rPr>
          <w:rFonts w:asciiTheme="minorHAnsi" w:hAnsiTheme="minorHAnsi" w:cstheme="minorHAnsi"/>
        </w:rPr>
        <w:t xml:space="preserve">, υποχρεούνται να εφαρμόσουν το σύστημα </w:t>
      </w:r>
      <w:r>
        <w:rPr>
          <w:rFonts w:asciiTheme="minorHAnsi" w:hAnsiTheme="minorHAnsi" w:cstheme="minorHAnsi"/>
        </w:rPr>
        <w:t xml:space="preserve">ΠΟΠ </w:t>
      </w:r>
      <w:r w:rsidRPr="00614E20">
        <w:rPr>
          <w:rFonts w:asciiTheme="minorHAnsi" w:hAnsiTheme="minorHAnsi" w:cstheme="minorHAnsi"/>
        </w:rPr>
        <w:t xml:space="preserve"> για τα </w:t>
      </w:r>
      <w:r>
        <w:rPr>
          <w:rFonts w:asciiTheme="minorHAnsi" w:hAnsiTheme="minorHAnsi" w:cstheme="minorHAnsi"/>
        </w:rPr>
        <w:t xml:space="preserve">χωριστά συλλεγόμενα </w:t>
      </w:r>
      <w:r w:rsidRPr="00614E20">
        <w:rPr>
          <w:rFonts w:asciiTheme="minorHAnsi" w:hAnsiTheme="minorHAnsi" w:cstheme="minorHAnsi"/>
        </w:rPr>
        <w:t>βιολογικά απόβλητα που παράγονται από τους φορείς της παρ. 2 του άρθρου 50</w:t>
      </w:r>
      <w:r>
        <w:rPr>
          <w:rFonts w:asciiTheme="minorHAnsi" w:hAnsiTheme="minorHAnsi" w:cstheme="minorHAnsi"/>
        </w:rPr>
        <w:t xml:space="preserve"> (φορείς των επιχειρήσεων μαζικής εστίασης ανεξαρτήτως δυναμικότητας)</w:t>
      </w:r>
      <w:r w:rsidRPr="00614E20">
        <w:rPr>
          <w:rFonts w:asciiTheme="minorHAnsi" w:hAnsiTheme="minorHAnsi" w:cstheme="minorHAnsi"/>
        </w:rPr>
        <w:t xml:space="preserve">. Για την εφαρμογή του εν λόγω συστήματος, οι </w:t>
      </w:r>
      <w:r>
        <w:rPr>
          <w:rFonts w:asciiTheme="minorHAnsi" w:hAnsiTheme="minorHAnsi" w:cstheme="minorHAnsi"/>
        </w:rPr>
        <w:t>Δήμοι</w:t>
      </w:r>
      <w:r w:rsidRPr="00614E20">
        <w:rPr>
          <w:rFonts w:asciiTheme="minorHAnsi" w:hAnsiTheme="minorHAnsi" w:cstheme="minorHAnsi"/>
        </w:rPr>
        <w:t>:</w:t>
      </w:r>
      <w:r>
        <w:rPr>
          <w:rFonts w:asciiTheme="minorHAnsi" w:hAnsiTheme="minorHAnsi" w:cstheme="minorHAnsi"/>
        </w:rPr>
        <w:t xml:space="preserve"> </w:t>
      </w:r>
      <w:r w:rsidRPr="00614E20">
        <w:rPr>
          <w:rFonts w:asciiTheme="minorHAnsi" w:hAnsiTheme="minorHAnsi" w:cstheme="minorHAnsi"/>
        </w:rPr>
        <w:t xml:space="preserve">α) υποχρεούνται να διαθέτουν σύστημα μέτρησης των παραγομένων βιολογικών αποβλήτων από τους </w:t>
      </w:r>
      <w:r>
        <w:rPr>
          <w:rFonts w:asciiTheme="minorHAnsi" w:hAnsiTheme="minorHAnsi" w:cstheme="minorHAnsi"/>
        </w:rPr>
        <w:t xml:space="preserve">εν λόγω </w:t>
      </w:r>
      <w:r w:rsidRPr="00614E20">
        <w:rPr>
          <w:rFonts w:asciiTheme="minorHAnsi" w:hAnsiTheme="minorHAnsi" w:cstheme="minorHAnsi"/>
        </w:rPr>
        <w:t>φορείς της παρ. 2 του άρθρου 50 και</w:t>
      </w:r>
      <w:r>
        <w:rPr>
          <w:rFonts w:asciiTheme="minorHAnsi" w:hAnsiTheme="minorHAnsi" w:cstheme="minorHAnsi"/>
        </w:rPr>
        <w:t xml:space="preserve"> </w:t>
      </w:r>
      <w:r w:rsidRPr="00614E20">
        <w:rPr>
          <w:rFonts w:asciiTheme="minorHAnsi" w:hAnsiTheme="minorHAnsi" w:cstheme="minorHAnsi"/>
        </w:rPr>
        <w:t xml:space="preserve">β) καθορίζουν, με την απόφαση </w:t>
      </w:r>
      <w:r w:rsidR="0006235E">
        <w:rPr>
          <w:rFonts w:asciiTheme="minorHAnsi" w:hAnsiTheme="minorHAnsi" w:cstheme="minorHAnsi"/>
        </w:rPr>
        <w:t>Δημοτικού Συμβουλίου</w:t>
      </w:r>
      <w:r w:rsidRPr="00614E20">
        <w:rPr>
          <w:rFonts w:asciiTheme="minorHAnsi" w:hAnsiTheme="minorHAnsi" w:cstheme="minorHAnsi"/>
        </w:rPr>
        <w:t>, τα προβλεπόμενα στις περ. γ’, δ’, ε’ και στ’ της παρ. 1.</w:t>
      </w:r>
    </w:p>
    <w:p w14:paraId="6006C677" w14:textId="1DB64D32" w:rsidR="00A61203" w:rsidRPr="008047C8" w:rsidRDefault="00A3210B" w:rsidP="0059071A">
      <w:pPr>
        <w:spacing w:after="120"/>
        <w:jc w:val="both"/>
        <w:rPr>
          <w:rFonts w:asciiTheme="minorHAnsi" w:hAnsiTheme="minorHAnsi" w:cstheme="minorHAnsi"/>
        </w:rPr>
      </w:pPr>
      <w:r w:rsidRPr="00A3210B">
        <w:rPr>
          <w:rFonts w:asciiTheme="minorHAnsi" w:hAnsiTheme="minorHAnsi" w:cstheme="minorHAnsi"/>
        </w:rPr>
        <w:t xml:space="preserve">Από την 1η Ιανουαρίου 2023 </w:t>
      </w:r>
      <w:r w:rsidRPr="00614E20">
        <w:rPr>
          <w:rFonts w:asciiTheme="minorHAnsi" w:hAnsiTheme="minorHAnsi" w:cstheme="minorHAnsi"/>
        </w:rPr>
        <w:t xml:space="preserve">οι </w:t>
      </w:r>
      <w:r>
        <w:rPr>
          <w:rFonts w:asciiTheme="minorHAnsi" w:hAnsiTheme="minorHAnsi" w:cstheme="minorHAnsi"/>
        </w:rPr>
        <w:t>Δήμοι</w:t>
      </w:r>
      <w:r w:rsidRPr="00A3210B">
        <w:rPr>
          <w:rFonts w:asciiTheme="minorHAnsi" w:hAnsiTheme="minorHAnsi" w:cstheme="minorHAnsi"/>
        </w:rPr>
        <w:t xml:space="preserve"> με πληθυσμό άνω των δέκα χιλιάδων (10.000) κατοίκων, υποχρεούνται να εφαρμόσουν το σύστημα </w:t>
      </w:r>
      <w:r w:rsidR="0059071A">
        <w:rPr>
          <w:rFonts w:asciiTheme="minorHAnsi" w:hAnsiTheme="minorHAnsi" w:cstheme="minorHAnsi"/>
        </w:rPr>
        <w:t>ΠΟΠ</w:t>
      </w:r>
      <w:r w:rsidRPr="00A3210B">
        <w:rPr>
          <w:rFonts w:asciiTheme="minorHAnsi" w:hAnsiTheme="minorHAnsi" w:cstheme="minorHAnsi"/>
        </w:rPr>
        <w:t xml:space="preserve"> για τα αστικά απόβλητα που παράγονται από τα κύρια ξενοδοχειακά καταλύματα άνω των εκατό (100) κλινών της περ. α’ της παρ. 2 του άρθρου 1 του ν. 4276/2014 (Α’ 155), καθώς και από τις βιομηχανικές εγκαταστάσεις που λειτουργούν εντός των ορίων της αρμοδιότητάς τους, οι φορείς λειτουργίας των οποίων καθίστανται υπόχρεοι για την απόδοση του τέλους, σύμφωνα με την παρ. 1. Στις βιομηχανικές εγκαταστάσεις συμπεριλαμβάνονται και οι </w:t>
      </w:r>
      <w:proofErr w:type="spellStart"/>
      <w:r w:rsidRPr="00A3210B">
        <w:rPr>
          <w:rFonts w:asciiTheme="minorHAnsi" w:hAnsiTheme="minorHAnsi" w:cstheme="minorHAnsi"/>
        </w:rPr>
        <w:t>πτηνοκτηνοτροφικές</w:t>
      </w:r>
      <w:proofErr w:type="spellEnd"/>
      <w:r w:rsidRPr="00A3210B">
        <w:rPr>
          <w:rFonts w:asciiTheme="minorHAnsi" w:hAnsiTheme="minorHAnsi" w:cstheme="minorHAnsi"/>
        </w:rPr>
        <w:t xml:space="preserve"> εγκαταστάσεις. </w:t>
      </w:r>
      <w:r w:rsidR="0059071A" w:rsidRPr="00614E20">
        <w:rPr>
          <w:rFonts w:asciiTheme="minorHAnsi" w:hAnsiTheme="minorHAnsi" w:cstheme="minorHAnsi"/>
        </w:rPr>
        <w:t xml:space="preserve">Για την εφαρμογή του εν λόγω συστήματος, οι </w:t>
      </w:r>
      <w:r w:rsidR="0059071A">
        <w:rPr>
          <w:rFonts w:asciiTheme="minorHAnsi" w:hAnsiTheme="minorHAnsi" w:cstheme="minorHAnsi"/>
        </w:rPr>
        <w:t>Δήμοι</w:t>
      </w:r>
      <w:r w:rsidR="0059071A" w:rsidRPr="00614E20">
        <w:rPr>
          <w:rFonts w:asciiTheme="minorHAnsi" w:hAnsiTheme="minorHAnsi" w:cstheme="minorHAnsi"/>
        </w:rPr>
        <w:t>:</w:t>
      </w:r>
      <w:r w:rsidR="0059071A">
        <w:rPr>
          <w:rFonts w:asciiTheme="minorHAnsi" w:hAnsiTheme="minorHAnsi" w:cstheme="minorHAnsi"/>
        </w:rPr>
        <w:t xml:space="preserve"> </w:t>
      </w:r>
      <w:r w:rsidR="0059071A" w:rsidRPr="00614E20">
        <w:rPr>
          <w:rFonts w:asciiTheme="minorHAnsi" w:hAnsiTheme="minorHAnsi" w:cstheme="minorHAnsi"/>
        </w:rPr>
        <w:t xml:space="preserve">α) υποχρεούνται να διαθέτουν σύστημα μέτρησης των παραγομένων βιολογικών αποβλήτων από τους </w:t>
      </w:r>
      <w:r w:rsidR="0059071A">
        <w:rPr>
          <w:rFonts w:asciiTheme="minorHAnsi" w:hAnsiTheme="minorHAnsi" w:cstheme="minorHAnsi"/>
        </w:rPr>
        <w:t xml:space="preserve">εν λόγω </w:t>
      </w:r>
      <w:r w:rsidR="0059071A" w:rsidRPr="00614E20">
        <w:rPr>
          <w:rFonts w:asciiTheme="minorHAnsi" w:hAnsiTheme="minorHAnsi" w:cstheme="minorHAnsi"/>
        </w:rPr>
        <w:t>φορείς της παρ. 2 του άρθρου 50 και</w:t>
      </w:r>
      <w:r w:rsidR="0059071A">
        <w:rPr>
          <w:rFonts w:asciiTheme="minorHAnsi" w:hAnsiTheme="minorHAnsi" w:cstheme="minorHAnsi"/>
        </w:rPr>
        <w:t xml:space="preserve"> </w:t>
      </w:r>
      <w:r w:rsidR="0059071A" w:rsidRPr="00614E20">
        <w:rPr>
          <w:rFonts w:asciiTheme="minorHAnsi" w:hAnsiTheme="minorHAnsi" w:cstheme="minorHAnsi"/>
        </w:rPr>
        <w:t xml:space="preserve">β) καθορίζουν, με την απόφαση </w:t>
      </w:r>
      <w:r w:rsidR="0059071A">
        <w:rPr>
          <w:rFonts w:asciiTheme="minorHAnsi" w:hAnsiTheme="minorHAnsi" w:cstheme="minorHAnsi"/>
        </w:rPr>
        <w:t>Δημοτικού Συμβουλίου</w:t>
      </w:r>
      <w:r w:rsidR="0059071A" w:rsidRPr="00614E20">
        <w:rPr>
          <w:rFonts w:asciiTheme="minorHAnsi" w:hAnsiTheme="minorHAnsi" w:cstheme="minorHAnsi"/>
        </w:rPr>
        <w:t>, τα προβλεπόμενα στις περ. γ’, δ’, ε’ και στ’ της παρ. 1</w:t>
      </w:r>
      <w:r w:rsidR="0059071A">
        <w:rPr>
          <w:rFonts w:asciiTheme="minorHAnsi" w:hAnsiTheme="minorHAnsi" w:cstheme="minorHAnsi"/>
        </w:rPr>
        <w:t>.</w:t>
      </w:r>
    </w:p>
    <w:p w14:paraId="55042555" w14:textId="6C8E702A" w:rsidR="00595988" w:rsidRPr="0043517F" w:rsidRDefault="00FF6E74" w:rsidP="008047C8">
      <w:pPr>
        <w:spacing w:after="120"/>
        <w:jc w:val="both"/>
        <w:rPr>
          <w:rFonts w:asciiTheme="minorHAnsi" w:hAnsiTheme="minorHAnsi" w:cstheme="minorHAnsi"/>
        </w:rPr>
      </w:pPr>
      <w:r w:rsidRPr="0043517F">
        <w:rPr>
          <w:rFonts w:asciiTheme="minorHAnsi" w:hAnsiTheme="minorHAnsi" w:cstheme="minorHAnsi"/>
        </w:rPr>
        <w:t>Από την 1η Ιανουαρίου 2023 οι Δήμοι με πληθυσμό άνω των εκατό χιλιάδων (100.000) κατοίκων υποχρεούνται να εφαρμόσουν το σύστημα ΠΟΠ καθολικά</w:t>
      </w:r>
      <w:r w:rsidR="000276F6" w:rsidRPr="0043517F">
        <w:rPr>
          <w:rFonts w:asciiTheme="minorHAnsi" w:hAnsiTheme="minorHAnsi" w:cstheme="minorHAnsi"/>
        </w:rPr>
        <w:t>.</w:t>
      </w:r>
    </w:p>
    <w:p w14:paraId="74964175" w14:textId="2A777682" w:rsidR="000276F6" w:rsidRPr="0043517F" w:rsidRDefault="000276F6" w:rsidP="008047C8">
      <w:pPr>
        <w:spacing w:after="120"/>
        <w:jc w:val="both"/>
        <w:rPr>
          <w:rFonts w:asciiTheme="minorHAnsi" w:hAnsiTheme="minorHAnsi" w:cstheme="minorHAnsi"/>
        </w:rPr>
      </w:pPr>
      <w:r w:rsidRPr="0043517F">
        <w:rPr>
          <w:rFonts w:asciiTheme="minorHAnsi" w:hAnsiTheme="minorHAnsi" w:cstheme="minorHAnsi"/>
        </w:rPr>
        <w:t>Από την 1η Ιανουαρίου 2028 οι Δήμοι με πληθυσμό άνω των είκοσι χιλιάδων (20.000) κατοίκων υποχρεούνται να εφαρμόσουν το σύστημα ΠΟΠ καθολικά.</w:t>
      </w:r>
    </w:p>
    <w:p w14:paraId="03B2E801" w14:textId="017B2E48" w:rsidR="004C15EE" w:rsidRPr="002966B2" w:rsidRDefault="004C15EE" w:rsidP="008047C8">
      <w:pPr>
        <w:spacing w:after="120"/>
        <w:jc w:val="both"/>
        <w:rPr>
          <w:rFonts w:asciiTheme="minorHAnsi" w:hAnsiTheme="minorHAnsi" w:cstheme="minorHAnsi"/>
          <w:b/>
          <w:u w:val="single"/>
        </w:rPr>
      </w:pPr>
    </w:p>
    <w:p w14:paraId="5B8F8388" w14:textId="2CBEA25D" w:rsidR="004C15EE" w:rsidRPr="002966B2" w:rsidRDefault="003F3A9C" w:rsidP="002966B2">
      <w:pPr>
        <w:spacing w:after="120"/>
        <w:jc w:val="both"/>
        <w:rPr>
          <w:rFonts w:asciiTheme="minorHAnsi" w:hAnsiTheme="minorHAnsi" w:cstheme="minorHAnsi"/>
          <w:b/>
          <w:u w:val="single"/>
        </w:rPr>
      </w:pPr>
      <w:r w:rsidRPr="002966B2">
        <w:rPr>
          <w:rFonts w:asciiTheme="minorHAnsi" w:hAnsiTheme="minorHAnsi" w:cstheme="minorHAnsi"/>
          <w:b/>
          <w:u w:val="single"/>
        </w:rPr>
        <w:t>Εν</w:t>
      </w:r>
      <w:r w:rsidR="006734E2" w:rsidRPr="002966B2">
        <w:rPr>
          <w:rFonts w:asciiTheme="minorHAnsi" w:hAnsiTheme="minorHAnsi" w:cstheme="minorHAnsi"/>
          <w:b/>
          <w:u w:val="single"/>
        </w:rPr>
        <w:t>δεικτικοί εν</w:t>
      </w:r>
      <w:r w:rsidRPr="002966B2">
        <w:rPr>
          <w:rFonts w:asciiTheme="minorHAnsi" w:hAnsiTheme="minorHAnsi" w:cstheme="minorHAnsi"/>
          <w:b/>
          <w:u w:val="single"/>
        </w:rPr>
        <w:t>αλλακτικ</w:t>
      </w:r>
      <w:r w:rsidR="00A851A0" w:rsidRPr="002966B2">
        <w:rPr>
          <w:rFonts w:asciiTheme="minorHAnsi" w:hAnsiTheme="minorHAnsi" w:cstheme="minorHAnsi"/>
          <w:b/>
          <w:u w:val="single"/>
        </w:rPr>
        <w:t>οί τρόποι εφαρμογής</w:t>
      </w:r>
      <w:r w:rsidR="004C15EE" w:rsidRPr="002966B2">
        <w:rPr>
          <w:rFonts w:asciiTheme="minorHAnsi" w:hAnsiTheme="minorHAnsi" w:cstheme="minorHAnsi"/>
          <w:b/>
          <w:u w:val="single"/>
        </w:rPr>
        <w:t xml:space="preserve"> «Πληρώνω όσο Πετάω» </w:t>
      </w:r>
      <w:r w:rsidR="004969EA" w:rsidRPr="002966B2">
        <w:rPr>
          <w:rFonts w:asciiTheme="minorHAnsi" w:hAnsiTheme="minorHAnsi" w:cstheme="minorHAnsi"/>
          <w:b/>
          <w:u w:val="single"/>
        </w:rPr>
        <w:t xml:space="preserve">- παραδείγματα από </w:t>
      </w:r>
      <w:r w:rsidR="005B01A3">
        <w:rPr>
          <w:rFonts w:asciiTheme="minorHAnsi" w:hAnsiTheme="minorHAnsi" w:cstheme="minorHAnsi"/>
          <w:b/>
          <w:u w:val="single"/>
        </w:rPr>
        <w:t>ΚΜ</w:t>
      </w:r>
      <w:r w:rsidR="004C15EE" w:rsidRPr="002966B2">
        <w:rPr>
          <w:rFonts w:asciiTheme="minorHAnsi" w:hAnsiTheme="minorHAnsi" w:cstheme="minorHAnsi"/>
          <w:b/>
          <w:u w:val="single"/>
        </w:rPr>
        <w:t xml:space="preserve"> της ΕΕ</w:t>
      </w:r>
    </w:p>
    <w:p w14:paraId="4C7C8CCF" w14:textId="2482E94C" w:rsidR="00D30017" w:rsidRPr="008047C8" w:rsidRDefault="00FE7D65" w:rsidP="008047C8">
      <w:pPr>
        <w:spacing w:after="120"/>
        <w:jc w:val="both"/>
        <w:rPr>
          <w:rFonts w:asciiTheme="minorHAnsi" w:eastAsia="Times New Roman" w:hAnsiTheme="minorHAnsi" w:cstheme="minorHAnsi"/>
          <w:b/>
          <w:bCs/>
          <w:u w:val="single"/>
        </w:rPr>
      </w:pPr>
      <w:r w:rsidRPr="008047C8">
        <w:rPr>
          <w:rFonts w:asciiTheme="minorHAnsi" w:eastAsia="Times New Roman" w:hAnsiTheme="minorHAnsi" w:cstheme="minorHAnsi"/>
          <w:b/>
          <w:bCs/>
          <w:u w:val="single"/>
        </w:rPr>
        <w:t>Εφαρμογή</w:t>
      </w:r>
      <w:r w:rsidR="002021C4" w:rsidRPr="008047C8">
        <w:rPr>
          <w:rFonts w:asciiTheme="minorHAnsi" w:eastAsia="Times New Roman" w:hAnsiTheme="minorHAnsi" w:cstheme="minorHAnsi"/>
          <w:b/>
          <w:bCs/>
          <w:u w:val="single"/>
        </w:rPr>
        <w:t xml:space="preserve"> </w:t>
      </w:r>
      <w:r w:rsidR="00D30017" w:rsidRPr="008047C8">
        <w:rPr>
          <w:rFonts w:asciiTheme="minorHAnsi" w:eastAsia="Times New Roman" w:hAnsiTheme="minorHAnsi" w:cstheme="minorHAnsi"/>
          <w:b/>
          <w:bCs/>
          <w:u w:val="single"/>
        </w:rPr>
        <w:t>με κάδους ανά κτίριο</w:t>
      </w:r>
    </w:p>
    <w:p w14:paraId="3517AB20" w14:textId="58857441" w:rsidR="00333194" w:rsidRPr="008047C8" w:rsidRDefault="00D30017" w:rsidP="008047C8">
      <w:pPr>
        <w:spacing w:after="120"/>
        <w:jc w:val="both"/>
        <w:rPr>
          <w:rFonts w:asciiTheme="minorHAnsi" w:eastAsia="Times New Roman" w:hAnsiTheme="minorHAnsi" w:cstheme="minorHAnsi"/>
        </w:rPr>
      </w:pPr>
      <w:r w:rsidRPr="008047C8">
        <w:rPr>
          <w:rFonts w:asciiTheme="minorHAnsi" w:eastAsia="Times New Roman" w:hAnsiTheme="minorHAnsi" w:cstheme="minorHAnsi"/>
        </w:rPr>
        <w:t xml:space="preserve">Με το σύστημα </w:t>
      </w:r>
      <w:r w:rsidR="00977A77" w:rsidRPr="008047C8">
        <w:rPr>
          <w:rFonts w:asciiTheme="minorHAnsi" w:eastAsia="Times New Roman" w:hAnsiTheme="minorHAnsi" w:cstheme="minorHAnsi"/>
        </w:rPr>
        <w:t>αυτό</w:t>
      </w:r>
      <w:r w:rsidR="00F97378" w:rsidRPr="008047C8">
        <w:rPr>
          <w:rFonts w:asciiTheme="minorHAnsi" w:eastAsia="Times New Roman" w:hAnsiTheme="minorHAnsi" w:cstheme="minorHAnsi"/>
        </w:rPr>
        <w:t>,</w:t>
      </w:r>
      <w:r w:rsidR="00977A77" w:rsidRPr="008047C8">
        <w:rPr>
          <w:rFonts w:asciiTheme="minorHAnsi" w:eastAsia="Times New Roman" w:hAnsiTheme="minorHAnsi" w:cstheme="minorHAnsi"/>
        </w:rPr>
        <w:t xml:space="preserve"> </w:t>
      </w:r>
      <w:r w:rsidR="00CC17C6" w:rsidRPr="008047C8">
        <w:rPr>
          <w:rFonts w:asciiTheme="minorHAnsi" w:eastAsia="Times New Roman" w:hAnsiTheme="minorHAnsi" w:cstheme="minorHAnsi"/>
        </w:rPr>
        <w:t>που λειτουργεί στη Γερμανία</w:t>
      </w:r>
      <w:r w:rsidR="00B5148B" w:rsidRPr="008047C8">
        <w:rPr>
          <w:rFonts w:asciiTheme="minorHAnsi" w:eastAsia="Times New Roman" w:hAnsiTheme="minorHAnsi" w:cstheme="minorHAnsi"/>
        </w:rPr>
        <w:t xml:space="preserve"> και στην Αυστρία</w:t>
      </w:r>
      <w:r w:rsidR="00CC17C6" w:rsidRPr="008047C8">
        <w:rPr>
          <w:rFonts w:asciiTheme="minorHAnsi" w:eastAsia="Times New Roman" w:hAnsiTheme="minorHAnsi" w:cstheme="minorHAnsi"/>
        </w:rPr>
        <w:t xml:space="preserve">, </w:t>
      </w:r>
      <w:r w:rsidR="00F97378" w:rsidRPr="008047C8">
        <w:rPr>
          <w:rFonts w:asciiTheme="minorHAnsi" w:eastAsia="Times New Roman" w:hAnsiTheme="minorHAnsi" w:cstheme="minorHAnsi"/>
        </w:rPr>
        <w:t xml:space="preserve">κάθε κτίριο, κατοικία, πολυκατοικία ή μονοκατοικία, </w:t>
      </w:r>
      <w:r w:rsidR="00215D4C" w:rsidRPr="008047C8">
        <w:rPr>
          <w:rFonts w:asciiTheme="minorHAnsi" w:eastAsia="Times New Roman" w:hAnsiTheme="minorHAnsi" w:cstheme="minorHAnsi"/>
        </w:rPr>
        <w:t>διαθέτει</w:t>
      </w:r>
      <w:r w:rsidR="00F97378" w:rsidRPr="008047C8">
        <w:rPr>
          <w:rFonts w:asciiTheme="minorHAnsi" w:eastAsia="Times New Roman" w:hAnsiTheme="minorHAnsi" w:cstheme="minorHAnsi"/>
        </w:rPr>
        <w:t xml:space="preserve"> τρεις κάδους αποκλειστικής χρήσης </w:t>
      </w:r>
      <w:r w:rsidR="00C24B94" w:rsidRPr="008047C8">
        <w:rPr>
          <w:rFonts w:asciiTheme="minorHAnsi" w:eastAsia="Times New Roman" w:hAnsiTheme="minorHAnsi" w:cstheme="minorHAnsi"/>
        </w:rPr>
        <w:t xml:space="preserve">και </w:t>
      </w:r>
      <w:r w:rsidR="00235682" w:rsidRPr="008047C8">
        <w:rPr>
          <w:rFonts w:asciiTheme="minorHAnsi" w:eastAsia="Times New Roman" w:hAnsiTheme="minorHAnsi" w:cstheme="minorHAnsi"/>
        </w:rPr>
        <w:t>χρεώνεται από τον Δήμο</w:t>
      </w:r>
      <w:r w:rsidR="00215D4C" w:rsidRPr="008047C8">
        <w:rPr>
          <w:rFonts w:asciiTheme="minorHAnsi" w:eastAsia="Times New Roman" w:hAnsiTheme="minorHAnsi" w:cstheme="minorHAnsi"/>
        </w:rPr>
        <w:t xml:space="preserve"> </w:t>
      </w:r>
      <w:r w:rsidR="00F97378" w:rsidRPr="008047C8">
        <w:rPr>
          <w:rFonts w:asciiTheme="minorHAnsi" w:eastAsia="Times New Roman" w:hAnsiTheme="minorHAnsi" w:cstheme="minorHAnsi"/>
        </w:rPr>
        <w:t>ανάλογα με το μέγεθος</w:t>
      </w:r>
      <w:r w:rsidR="00235682" w:rsidRPr="008047C8">
        <w:rPr>
          <w:rFonts w:asciiTheme="minorHAnsi" w:eastAsia="Times New Roman" w:hAnsiTheme="minorHAnsi" w:cstheme="minorHAnsi"/>
        </w:rPr>
        <w:t xml:space="preserve"> του κάδου</w:t>
      </w:r>
      <w:r w:rsidR="00F97378" w:rsidRPr="008047C8">
        <w:rPr>
          <w:rFonts w:asciiTheme="minorHAnsi" w:eastAsia="Times New Roman" w:hAnsiTheme="minorHAnsi" w:cstheme="minorHAnsi"/>
        </w:rPr>
        <w:t xml:space="preserve"> και τη συχνότητα αποκομιδής </w:t>
      </w:r>
      <w:r w:rsidR="00215D4C" w:rsidRPr="008047C8">
        <w:rPr>
          <w:rFonts w:asciiTheme="minorHAnsi" w:eastAsia="Times New Roman" w:hAnsiTheme="minorHAnsi" w:cstheme="minorHAnsi"/>
        </w:rPr>
        <w:t>που θα επιλεγεί</w:t>
      </w:r>
      <w:r w:rsidR="00F97378" w:rsidRPr="008047C8">
        <w:rPr>
          <w:rFonts w:asciiTheme="minorHAnsi" w:eastAsia="Times New Roman" w:hAnsiTheme="minorHAnsi" w:cstheme="minorHAnsi"/>
        </w:rPr>
        <w:t xml:space="preserve">. </w:t>
      </w:r>
    </w:p>
    <w:p w14:paraId="70F30057" w14:textId="69D8051F" w:rsidR="004969EA" w:rsidRPr="008047C8" w:rsidRDefault="009912E6" w:rsidP="008047C8">
      <w:pPr>
        <w:spacing w:after="120"/>
        <w:jc w:val="both"/>
        <w:rPr>
          <w:rFonts w:asciiTheme="minorHAnsi" w:eastAsia="Times New Roman" w:hAnsiTheme="minorHAnsi" w:cstheme="minorHAnsi"/>
        </w:rPr>
      </w:pPr>
      <w:r w:rsidRPr="008047C8">
        <w:rPr>
          <w:rFonts w:asciiTheme="minorHAnsi" w:eastAsia="Times New Roman" w:hAnsiTheme="minorHAnsi" w:cstheme="minorHAnsi"/>
        </w:rPr>
        <w:t xml:space="preserve">Οι τρεις κάδοι </w:t>
      </w:r>
      <w:r w:rsidR="00235682" w:rsidRPr="008047C8">
        <w:rPr>
          <w:rFonts w:asciiTheme="minorHAnsi" w:eastAsia="Times New Roman" w:hAnsiTheme="minorHAnsi" w:cstheme="minorHAnsi"/>
        </w:rPr>
        <w:t>αντιστοιχούν στα εξής</w:t>
      </w:r>
      <w:r w:rsidRPr="008047C8">
        <w:rPr>
          <w:rFonts w:asciiTheme="minorHAnsi" w:eastAsia="Times New Roman" w:hAnsiTheme="minorHAnsi" w:cstheme="minorHAnsi"/>
        </w:rPr>
        <w:t xml:space="preserve"> ρεύματα:</w:t>
      </w:r>
    </w:p>
    <w:p w14:paraId="35610A1C" w14:textId="50F81C2E" w:rsidR="004969EA" w:rsidRPr="008047C8" w:rsidRDefault="004969EA" w:rsidP="008047C8">
      <w:pPr>
        <w:numPr>
          <w:ilvl w:val="1"/>
          <w:numId w:val="11"/>
        </w:numPr>
        <w:spacing w:after="120"/>
        <w:jc w:val="both"/>
        <w:rPr>
          <w:rFonts w:asciiTheme="minorHAnsi" w:eastAsia="Times New Roman" w:hAnsiTheme="minorHAnsi" w:cstheme="minorHAnsi"/>
        </w:rPr>
      </w:pPr>
      <w:r w:rsidRPr="008047C8">
        <w:rPr>
          <w:rFonts w:asciiTheme="minorHAnsi" w:eastAsia="Times New Roman" w:hAnsiTheme="minorHAnsi" w:cstheme="minorHAnsi"/>
        </w:rPr>
        <w:t>Σύμμεικτα</w:t>
      </w:r>
      <w:r w:rsidR="00235682" w:rsidRPr="008047C8">
        <w:rPr>
          <w:rFonts w:asciiTheme="minorHAnsi" w:eastAsia="Times New Roman" w:hAnsiTheme="minorHAnsi" w:cstheme="minorHAnsi"/>
        </w:rPr>
        <w:t xml:space="preserve"> </w:t>
      </w:r>
    </w:p>
    <w:p w14:paraId="66CD9B6D" w14:textId="2BFA3293" w:rsidR="004969EA" w:rsidRPr="008047C8" w:rsidRDefault="004969EA" w:rsidP="008047C8">
      <w:pPr>
        <w:numPr>
          <w:ilvl w:val="1"/>
          <w:numId w:val="11"/>
        </w:numPr>
        <w:spacing w:after="120"/>
        <w:jc w:val="both"/>
        <w:rPr>
          <w:rFonts w:asciiTheme="minorHAnsi" w:eastAsia="Times New Roman" w:hAnsiTheme="minorHAnsi" w:cstheme="minorHAnsi"/>
        </w:rPr>
      </w:pPr>
      <w:r w:rsidRPr="008047C8">
        <w:rPr>
          <w:rFonts w:asciiTheme="minorHAnsi" w:eastAsia="Times New Roman" w:hAnsiTheme="minorHAnsi" w:cstheme="minorHAnsi"/>
        </w:rPr>
        <w:t>Χαρτί</w:t>
      </w:r>
      <w:r w:rsidR="00235682" w:rsidRPr="008047C8">
        <w:rPr>
          <w:rFonts w:asciiTheme="minorHAnsi" w:eastAsia="Times New Roman" w:hAnsiTheme="minorHAnsi" w:cstheme="minorHAnsi"/>
        </w:rPr>
        <w:t xml:space="preserve"> </w:t>
      </w:r>
    </w:p>
    <w:p w14:paraId="78D09AD5" w14:textId="2C082ECC" w:rsidR="004969EA" w:rsidRPr="008047C8" w:rsidRDefault="004969EA" w:rsidP="008047C8">
      <w:pPr>
        <w:numPr>
          <w:ilvl w:val="1"/>
          <w:numId w:val="11"/>
        </w:numPr>
        <w:spacing w:after="120"/>
        <w:jc w:val="both"/>
        <w:rPr>
          <w:rFonts w:asciiTheme="minorHAnsi" w:eastAsia="Times New Roman" w:hAnsiTheme="minorHAnsi" w:cstheme="minorHAnsi"/>
        </w:rPr>
      </w:pPr>
      <w:proofErr w:type="spellStart"/>
      <w:r w:rsidRPr="008047C8">
        <w:rPr>
          <w:rFonts w:asciiTheme="minorHAnsi" w:eastAsia="Times New Roman" w:hAnsiTheme="minorHAnsi" w:cstheme="minorHAnsi"/>
        </w:rPr>
        <w:t>Βιοαπόβλητα</w:t>
      </w:r>
      <w:proofErr w:type="spellEnd"/>
      <w:r w:rsidR="00235682" w:rsidRPr="008047C8">
        <w:rPr>
          <w:rFonts w:asciiTheme="minorHAnsi" w:eastAsia="Times New Roman" w:hAnsiTheme="minorHAnsi" w:cstheme="minorHAnsi"/>
        </w:rPr>
        <w:t xml:space="preserve"> </w:t>
      </w:r>
    </w:p>
    <w:p w14:paraId="530BC87F" w14:textId="4CF15E29" w:rsidR="00953AB2" w:rsidRPr="008047C8" w:rsidRDefault="00953AB2" w:rsidP="008047C8">
      <w:pPr>
        <w:spacing w:after="120"/>
        <w:jc w:val="both"/>
        <w:rPr>
          <w:rFonts w:asciiTheme="minorHAnsi" w:eastAsia="Times New Roman" w:hAnsiTheme="minorHAnsi" w:cstheme="minorHAnsi"/>
        </w:rPr>
      </w:pPr>
      <w:r w:rsidRPr="008047C8">
        <w:rPr>
          <w:rFonts w:asciiTheme="minorHAnsi" w:eastAsia="Times New Roman" w:hAnsiTheme="minorHAnsi" w:cstheme="minorHAnsi"/>
        </w:rPr>
        <w:t xml:space="preserve">Στις </w:t>
      </w:r>
      <w:r w:rsidR="00235682" w:rsidRPr="008047C8">
        <w:rPr>
          <w:rFonts w:asciiTheme="minorHAnsi" w:eastAsia="Times New Roman" w:hAnsiTheme="minorHAnsi" w:cstheme="minorHAnsi"/>
        </w:rPr>
        <w:t>οικιακούς χρήστες</w:t>
      </w:r>
      <w:r w:rsidRPr="008047C8">
        <w:rPr>
          <w:rFonts w:asciiTheme="minorHAnsi" w:eastAsia="Times New Roman" w:hAnsiTheme="minorHAnsi" w:cstheme="minorHAnsi"/>
        </w:rPr>
        <w:t xml:space="preserve"> γίνεται χρέωση μόνο των κάδων των </w:t>
      </w:r>
      <w:proofErr w:type="spellStart"/>
      <w:r w:rsidRPr="008047C8">
        <w:rPr>
          <w:rFonts w:asciiTheme="minorHAnsi" w:eastAsia="Times New Roman" w:hAnsiTheme="minorHAnsi" w:cstheme="minorHAnsi"/>
        </w:rPr>
        <w:t>συμμείκτων</w:t>
      </w:r>
      <w:proofErr w:type="spellEnd"/>
      <w:r w:rsidRPr="008047C8">
        <w:rPr>
          <w:rFonts w:asciiTheme="minorHAnsi" w:eastAsia="Times New Roman" w:hAnsiTheme="minorHAnsi" w:cstheme="minorHAnsi"/>
        </w:rPr>
        <w:t>, ενώ στις επιχειρήσεις γίνεται χρέωση όλων των κάδων. Τα υπόλοιπα ρεύματα συλλέγονται σε γωνιές ανακύκλωσης (συστοιχίες κάδων)</w:t>
      </w:r>
      <w:r w:rsidR="00215D4C" w:rsidRPr="008047C8">
        <w:rPr>
          <w:rFonts w:asciiTheme="minorHAnsi" w:eastAsia="Times New Roman" w:hAnsiTheme="minorHAnsi" w:cstheme="minorHAnsi"/>
        </w:rPr>
        <w:t>.</w:t>
      </w:r>
    </w:p>
    <w:p w14:paraId="52C9C05C" w14:textId="472032D8" w:rsidR="002A5759" w:rsidRPr="008047C8" w:rsidRDefault="009E02BE" w:rsidP="008047C8">
      <w:pPr>
        <w:spacing w:after="120"/>
        <w:jc w:val="both"/>
        <w:rPr>
          <w:rFonts w:asciiTheme="minorHAnsi" w:eastAsia="Times New Roman" w:hAnsiTheme="minorHAnsi" w:cstheme="minorHAnsi"/>
          <w:i/>
          <w:iCs/>
        </w:rPr>
      </w:pPr>
      <w:r w:rsidRPr="008047C8">
        <w:rPr>
          <w:rFonts w:asciiTheme="minorHAnsi" w:eastAsia="Times New Roman" w:hAnsiTheme="minorHAnsi" w:cstheme="minorHAnsi"/>
          <w:i/>
          <w:iCs/>
        </w:rPr>
        <w:t xml:space="preserve">Ενδεικτικά μία </w:t>
      </w:r>
      <w:r w:rsidR="00BD2E75" w:rsidRPr="008047C8">
        <w:rPr>
          <w:rFonts w:asciiTheme="minorHAnsi" w:eastAsia="Times New Roman" w:hAnsiTheme="minorHAnsi" w:cstheme="minorHAnsi"/>
          <w:i/>
          <w:iCs/>
        </w:rPr>
        <w:t xml:space="preserve">κατοικία </w:t>
      </w:r>
      <w:r w:rsidR="00EE4792" w:rsidRPr="008047C8">
        <w:rPr>
          <w:rFonts w:asciiTheme="minorHAnsi" w:eastAsia="Times New Roman" w:hAnsiTheme="minorHAnsi" w:cstheme="minorHAnsi"/>
          <w:i/>
          <w:iCs/>
        </w:rPr>
        <w:t xml:space="preserve">στην Αυστρία ή τη Γερμανία </w:t>
      </w:r>
      <w:r w:rsidR="00BD2E75" w:rsidRPr="008047C8">
        <w:rPr>
          <w:rFonts w:asciiTheme="minorHAnsi" w:eastAsia="Times New Roman" w:hAnsiTheme="minorHAnsi" w:cstheme="minorHAnsi"/>
          <w:i/>
          <w:iCs/>
        </w:rPr>
        <w:t>με κάδο 240</w:t>
      </w:r>
      <w:proofErr w:type="spellStart"/>
      <w:r w:rsidR="00BD2E75" w:rsidRPr="008047C8">
        <w:rPr>
          <w:rFonts w:asciiTheme="minorHAnsi" w:eastAsia="Times New Roman" w:hAnsiTheme="minorHAnsi" w:cstheme="minorHAnsi"/>
          <w:i/>
          <w:iCs/>
          <w:lang w:val="en-GB"/>
        </w:rPr>
        <w:t>lt</w:t>
      </w:r>
      <w:proofErr w:type="spellEnd"/>
      <w:r w:rsidR="00BD2E75" w:rsidRPr="008047C8">
        <w:rPr>
          <w:rFonts w:asciiTheme="minorHAnsi" w:eastAsia="Times New Roman" w:hAnsiTheme="minorHAnsi" w:cstheme="minorHAnsi"/>
          <w:i/>
          <w:iCs/>
        </w:rPr>
        <w:t xml:space="preserve"> για τα σύμμεικτα και αποκομιδή μία φορά την εβδομάδα, θα πλήρωνε στον Δήμο </w:t>
      </w:r>
      <w:r w:rsidR="00F10342" w:rsidRPr="008047C8">
        <w:rPr>
          <w:rFonts w:asciiTheme="minorHAnsi" w:eastAsia="Times New Roman" w:hAnsiTheme="minorHAnsi" w:cstheme="minorHAnsi"/>
          <w:i/>
          <w:iCs/>
        </w:rPr>
        <w:t xml:space="preserve">500€ </w:t>
      </w:r>
      <w:r w:rsidR="00EE4792" w:rsidRPr="008047C8">
        <w:rPr>
          <w:rFonts w:asciiTheme="minorHAnsi" w:eastAsia="Times New Roman" w:hAnsiTheme="minorHAnsi" w:cstheme="minorHAnsi"/>
          <w:i/>
          <w:iCs/>
        </w:rPr>
        <w:t>το έτος</w:t>
      </w:r>
      <w:r w:rsidR="00F10342" w:rsidRPr="008047C8">
        <w:rPr>
          <w:rFonts w:asciiTheme="minorHAnsi" w:eastAsia="Times New Roman" w:hAnsiTheme="minorHAnsi" w:cstheme="minorHAnsi"/>
          <w:i/>
          <w:iCs/>
        </w:rPr>
        <w:t>.</w:t>
      </w:r>
    </w:p>
    <w:p w14:paraId="18FE0399" w14:textId="26354B2F" w:rsidR="00B5148B" w:rsidRPr="008047C8" w:rsidRDefault="00FE7D65" w:rsidP="008047C8">
      <w:pPr>
        <w:spacing w:after="120"/>
        <w:jc w:val="both"/>
        <w:rPr>
          <w:rFonts w:asciiTheme="minorHAnsi" w:eastAsia="Times New Roman" w:hAnsiTheme="minorHAnsi" w:cstheme="minorHAnsi"/>
          <w:b/>
          <w:bCs/>
          <w:u w:val="single"/>
        </w:rPr>
      </w:pPr>
      <w:r w:rsidRPr="008047C8">
        <w:rPr>
          <w:rFonts w:asciiTheme="minorHAnsi" w:eastAsia="Times New Roman" w:hAnsiTheme="minorHAnsi" w:cstheme="minorHAnsi"/>
          <w:b/>
          <w:bCs/>
          <w:u w:val="single"/>
        </w:rPr>
        <w:t>Εφαρμογή</w:t>
      </w:r>
      <w:r w:rsidR="00B5148B" w:rsidRPr="008047C8">
        <w:rPr>
          <w:rFonts w:asciiTheme="minorHAnsi" w:eastAsia="Times New Roman" w:hAnsiTheme="minorHAnsi" w:cstheme="minorHAnsi"/>
          <w:b/>
          <w:bCs/>
          <w:u w:val="single"/>
        </w:rPr>
        <w:t xml:space="preserve"> με προπληρωμένες σακούλες ανά κτίριο</w:t>
      </w:r>
    </w:p>
    <w:p w14:paraId="25E868E9" w14:textId="750BDD1D" w:rsidR="00D56A00" w:rsidRPr="008047C8" w:rsidRDefault="004777B8" w:rsidP="008047C8">
      <w:pPr>
        <w:spacing w:after="120"/>
        <w:jc w:val="both"/>
        <w:rPr>
          <w:rFonts w:asciiTheme="minorHAnsi" w:eastAsia="Times New Roman" w:hAnsiTheme="minorHAnsi" w:cstheme="minorHAnsi"/>
        </w:rPr>
      </w:pPr>
      <w:r w:rsidRPr="008047C8">
        <w:rPr>
          <w:rFonts w:asciiTheme="minorHAnsi" w:eastAsia="Times New Roman" w:hAnsiTheme="minorHAnsi" w:cstheme="minorHAnsi"/>
        </w:rPr>
        <w:t xml:space="preserve">Με το σύστημα αυτό, που λειτουργεί στις Βρυξέλλες, </w:t>
      </w:r>
      <w:r w:rsidR="005F73F1" w:rsidRPr="008047C8">
        <w:rPr>
          <w:rFonts w:asciiTheme="minorHAnsi" w:eastAsia="Times New Roman" w:hAnsiTheme="minorHAnsi" w:cstheme="minorHAnsi"/>
        </w:rPr>
        <w:t>η</w:t>
      </w:r>
      <w:r w:rsidR="00D56A00" w:rsidRPr="008047C8">
        <w:rPr>
          <w:rFonts w:asciiTheme="minorHAnsi" w:eastAsiaTheme="minorEastAsia" w:hAnsiTheme="minorHAnsi" w:cstheme="minorHAnsi"/>
          <w:kern w:val="24"/>
        </w:rPr>
        <w:t xml:space="preserve"> συλλογή </w:t>
      </w:r>
      <w:r w:rsidR="005F73F1" w:rsidRPr="008047C8">
        <w:rPr>
          <w:rFonts w:asciiTheme="minorHAnsi" w:eastAsiaTheme="minorEastAsia" w:hAnsiTheme="minorHAnsi" w:cstheme="minorHAnsi"/>
          <w:kern w:val="24"/>
        </w:rPr>
        <w:t>και η</w:t>
      </w:r>
      <w:r w:rsidR="00D56A00" w:rsidRPr="008047C8">
        <w:rPr>
          <w:rFonts w:asciiTheme="minorHAnsi" w:eastAsiaTheme="minorEastAsia" w:hAnsiTheme="minorHAnsi" w:cstheme="minorHAnsi"/>
          <w:kern w:val="24"/>
        </w:rPr>
        <w:t xml:space="preserve"> χρέωση των αποβλήτων γίνεται με προπληρωμένες σακούλες</w:t>
      </w:r>
      <w:r w:rsidR="005F73F1" w:rsidRPr="008047C8">
        <w:rPr>
          <w:rFonts w:asciiTheme="minorHAnsi" w:eastAsiaTheme="minorEastAsia" w:hAnsiTheme="minorHAnsi" w:cstheme="minorHAnsi"/>
          <w:kern w:val="24"/>
        </w:rPr>
        <w:t xml:space="preserve">. </w:t>
      </w:r>
      <w:r w:rsidR="00D56A00" w:rsidRPr="008047C8">
        <w:rPr>
          <w:rFonts w:asciiTheme="minorHAnsi" w:eastAsiaTheme="minorEastAsia" w:hAnsiTheme="minorHAnsi" w:cstheme="minorHAnsi"/>
          <w:kern w:val="24"/>
        </w:rPr>
        <w:t xml:space="preserve">Οι σακούλες διατίθενται στα </w:t>
      </w:r>
      <w:r w:rsidR="00D56A00" w:rsidRPr="008047C8">
        <w:rPr>
          <w:rFonts w:asciiTheme="minorHAnsi" w:eastAsiaTheme="minorEastAsia" w:hAnsiTheme="minorHAnsi" w:cstheme="minorHAnsi"/>
          <w:kern w:val="24"/>
          <w:lang w:val="en-GB"/>
        </w:rPr>
        <w:t>supermarkets</w:t>
      </w:r>
      <w:r w:rsidR="00D56A00" w:rsidRPr="008047C8">
        <w:rPr>
          <w:rFonts w:asciiTheme="minorHAnsi" w:eastAsiaTheme="minorEastAsia" w:hAnsiTheme="minorHAnsi" w:cstheme="minorHAnsi"/>
          <w:kern w:val="24"/>
        </w:rPr>
        <w:t xml:space="preserve"> και σε άλλα καταστήματα</w:t>
      </w:r>
      <w:r w:rsidR="00215D4C" w:rsidRPr="008047C8">
        <w:rPr>
          <w:rFonts w:asciiTheme="minorHAnsi" w:eastAsiaTheme="minorEastAsia" w:hAnsiTheme="minorHAnsi" w:cstheme="minorHAnsi"/>
          <w:kern w:val="24"/>
        </w:rPr>
        <w:t>.</w:t>
      </w:r>
    </w:p>
    <w:p w14:paraId="600D691E" w14:textId="7082DD8A" w:rsidR="00D56A00" w:rsidRPr="008047C8" w:rsidRDefault="00613F0D" w:rsidP="008047C8">
      <w:pPr>
        <w:spacing w:after="120"/>
        <w:contextualSpacing/>
        <w:jc w:val="both"/>
        <w:rPr>
          <w:rFonts w:asciiTheme="minorHAnsi" w:eastAsia="Times New Roman" w:hAnsiTheme="minorHAnsi" w:cstheme="minorHAnsi"/>
        </w:rPr>
      </w:pPr>
      <w:r w:rsidRPr="008047C8">
        <w:rPr>
          <w:rFonts w:asciiTheme="minorHAnsi" w:eastAsiaTheme="minorEastAsia" w:hAnsiTheme="minorHAnsi" w:cstheme="minorHAnsi"/>
          <w:kern w:val="24"/>
        </w:rPr>
        <w:t>Ενδεικτικά, τ</w:t>
      </w:r>
      <w:r w:rsidR="00D56A00" w:rsidRPr="008047C8">
        <w:rPr>
          <w:rFonts w:asciiTheme="minorHAnsi" w:eastAsiaTheme="minorEastAsia" w:hAnsiTheme="minorHAnsi" w:cstheme="minorHAnsi"/>
          <w:kern w:val="24"/>
        </w:rPr>
        <w:t>α συλλεγόμενα ρεύματα</w:t>
      </w:r>
      <w:r w:rsidR="005F73F1" w:rsidRPr="008047C8">
        <w:rPr>
          <w:rFonts w:asciiTheme="minorHAnsi" w:eastAsiaTheme="minorEastAsia" w:hAnsiTheme="minorHAnsi" w:cstheme="minorHAnsi"/>
          <w:kern w:val="24"/>
        </w:rPr>
        <w:t xml:space="preserve"> στις Βρυξέλλες</w:t>
      </w:r>
      <w:r w:rsidR="0041696F" w:rsidRPr="008047C8">
        <w:rPr>
          <w:rFonts w:asciiTheme="minorHAnsi" w:eastAsiaTheme="minorEastAsia" w:hAnsiTheme="minorHAnsi" w:cstheme="minorHAnsi"/>
          <w:kern w:val="24"/>
        </w:rPr>
        <w:t xml:space="preserve"> είναι τα εξής:</w:t>
      </w:r>
    </w:p>
    <w:p w14:paraId="7D867FC2" w14:textId="2119C5E7" w:rsidR="00D56A00" w:rsidRPr="008047C8" w:rsidRDefault="00215D4C" w:rsidP="008047C8">
      <w:pPr>
        <w:numPr>
          <w:ilvl w:val="1"/>
          <w:numId w:val="10"/>
        </w:numPr>
        <w:spacing w:after="120"/>
        <w:ind w:left="2520"/>
        <w:contextualSpacing/>
        <w:jc w:val="both"/>
        <w:rPr>
          <w:rFonts w:asciiTheme="minorHAnsi" w:eastAsia="Times New Roman" w:hAnsiTheme="minorHAnsi" w:cstheme="minorHAnsi"/>
        </w:rPr>
      </w:pPr>
      <w:r w:rsidRPr="008047C8">
        <w:rPr>
          <w:rFonts w:asciiTheme="minorHAnsi" w:eastAsiaTheme="minorEastAsia" w:hAnsiTheme="minorHAnsi" w:cstheme="minorHAnsi"/>
          <w:kern w:val="24"/>
        </w:rPr>
        <w:t xml:space="preserve">Πλαστικό, μέταλλα και </w:t>
      </w:r>
      <w:proofErr w:type="spellStart"/>
      <w:r w:rsidRPr="008047C8">
        <w:rPr>
          <w:rFonts w:asciiTheme="minorHAnsi" w:eastAsiaTheme="minorEastAsia" w:hAnsiTheme="minorHAnsi" w:cstheme="minorHAnsi"/>
          <w:kern w:val="24"/>
        </w:rPr>
        <w:t>τετραπάκ</w:t>
      </w:r>
      <w:proofErr w:type="spellEnd"/>
      <w:r w:rsidR="002303D4" w:rsidRPr="008047C8">
        <w:rPr>
          <w:rFonts w:asciiTheme="minorHAnsi" w:eastAsiaTheme="minorEastAsia" w:hAnsiTheme="minorHAnsi" w:cstheme="minorHAnsi"/>
          <w:kern w:val="24"/>
        </w:rPr>
        <w:t xml:space="preserve"> - </w:t>
      </w:r>
      <w:r w:rsidR="002303D4" w:rsidRPr="008047C8">
        <w:rPr>
          <w:rFonts w:asciiTheme="minorHAnsi" w:eastAsiaTheme="minorEastAsia" w:hAnsiTheme="minorHAnsi" w:cstheme="minorHAnsi"/>
          <w:kern w:val="24"/>
          <w:lang w:val="en-GB"/>
        </w:rPr>
        <w:t>PMD</w:t>
      </w:r>
      <w:r w:rsidR="00D56A00" w:rsidRPr="008047C8">
        <w:rPr>
          <w:rFonts w:asciiTheme="minorHAnsi" w:eastAsiaTheme="minorEastAsia" w:hAnsiTheme="minorHAnsi" w:cstheme="minorHAnsi"/>
          <w:kern w:val="24"/>
        </w:rPr>
        <w:t xml:space="preserve"> </w:t>
      </w:r>
      <w:r w:rsidR="00613F0D" w:rsidRPr="008047C8">
        <w:rPr>
          <w:rFonts w:asciiTheme="minorHAnsi" w:eastAsiaTheme="minorEastAsia" w:hAnsiTheme="minorHAnsi" w:cstheme="minorHAnsi"/>
          <w:kern w:val="24"/>
        </w:rPr>
        <w:t>(</w:t>
      </w:r>
      <w:r w:rsidR="00D56A00" w:rsidRPr="008047C8">
        <w:rPr>
          <w:rFonts w:asciiTheme="minorHAnsi" w:eastAsiaTheme="minorEastAsia" w:hAnsiTheme="minorHAnsi" w:cstheme="minorHAnsi"/>
          <w:kern w:val="24"/>
        </w:rPr>
        <w:t>μπλε σακούλα</w:t>
      </w:r>
      <w:r w:rsidR="00613F0D" w:rsidRPr="008047C8">
        <w:rPr>
          <w:rFonts w:asciiTheme="minorHAnsi" w:eastAsiaTheme="minorEastAsia" w:hAnsiTheme="minorHAnsi" w:cstheme="minorHAnsi"/>
          <w:kern w:val="24"/>
        </w:rPr>
        <w:t>)</w:t>
      </w:r>
    </w:p>
    <w:p w14:paraId="2BE029D7" w14:textId="21EEBD25" w:rsidR="00D56A00" w:rsidRPr="008047C8" w:rsidRDefault="00D56A00" w:rsidP="008047C8">
      <w:pPr>
        <w:numPr>
          <w:ilvl w:val="1"/>
          <w:numId w:val="10"/>
        </w:numPr>
        <w:spacing w:after="120"/>
        <w:ind w:left="2520"/>
        <w:contextualSpacing/>
        <w:jc w:val="both"/>
        <w:rPr>
          <w:rFonts w:asciiTheme="minorHAnsi" w:eastAsia="Times New Roman" w:hAnsiTheme="minorHAnsi" w:cstheme="minorHAnsi"/>
        </w:rPr>
      </w:pPr>
      <w:r w:rsidRPr="008047C8">
        <w:rPr>
          <w:rFonts w:asciiTheme="minorHAnsi" w:eastAsiaTheme="minorEastAsia" w:hAnsiTheme="minorHAnsi" w:cstheme="minorHAnsi"/>
          <w:kern w:val="24"/>
        </w:rPr>
        <w:t xml:space="preserve">Σύμμεικτα </w:t>
      </w:r>
      <w:r w:rsidR="00613F0D" w:rsidRPr="008047C8">
        <w:rPr>
          <w:rFonts w:asciiTheme="minorHAnsi" w:eastAsiaTheme="minorEastAsia" w:hAnsiTheme="minorHAnsi" w:cstheme="minorHAnsi"/>
          <w:kern w:val="24"/>
        </w:rPr>
        <w:t>(</w:t>
      </w:r>
      <w:proofErr w:type="spellStart"/>
      <w:r w:rsidRPr="008047C8">
        <w:rPr>
          <w:rFonts w:asciiTheme="minorHAnsi" w:eastAsiaTheme="minorEastAsia" w:hAnsiTheme="minorHAnsi" w:cstheme="minorHAnsi"/>
          <w:kern w:val="24"/>
        </w:rPr>
        <w:t>ασπρη</w:t>
      </w:r>
      <w:proofErr w:type="spellEnd"/>
      <w:r w:rsidRPr="008047C8">
        <w:rPr>
          <w:rFonts w:asciiTheme="minorHAnsi" w:eastAsiaTheme="minorEastAsia" w:hAnsiTheme="minorHAnsi" w:cstheme="minorHAnsi"/>
          <w:kern w:val="24"/>
        </w:rPr>
        <w:t xml:space="preserve"> σακούλα</w:t>
      </w:r>
      <w:r w:rsidR="00613F0D" w:rsidRPr="008047C8">
        <w:rPr>
          <w:rFonts w:asciiTheme="minorHAnsi" w:eastAsiaTheme="minorEastAsia" w:hAnsiTheme="minorHAnsi" w:cstheme="minorHAnsi"/>
          <w:kern w:val="24"/>
        </w:rPr>
        <w:t>)</w:t>
      </w:r>
      <w:r w:rsidR="008149E3" w:rsidRPr="008047C8">
        <w:rPr>
          <w:rFonts w:asciiTheme="minorHAnsi" w:eastAsiaTheme="minorEastAsia" w:hAnsiTheme="minorHAnsi" w:cstheme="minorHAnsi"/>
          <w:kern w:val="24"/>
        </w:rPr>
        <w:t xml:space="preserve"> </w:t>
      </w:r>
      <w:r w:rsidR="0054179B" w:rsidRPr="008047C8">
        <w:rPr>
          <w:rFonts w:asciiTheme="minorHAnsi" w:eastAsiaTheme="minorEastAsia" w:hAnsiTheme="minorHAnsi" w:cstheme="minorHAnsi"/>
          <w:kern w:val="24"/>
        </w:rPr>
        <w:t>–</w:t>
      </w:r>
      <w:r w:rsidR="008149E3" w:rsidRPr="008047C8">
        <w:rPr>
          <w:rFonts w:asciiTheme="minorHAnsi" w:eastAsiaTheme="minorEastAsia" w:hAnsiTheme="minorHAnsi" w:cstheme="minorHAnsi"/>
          <w:kern w:val="24"/>
        </w:rPr>
        <w:t xml:space="preserve"> </w:t>
      </w:r>
      <w:r w:rsidR="0054179B" w:rsidRPr="008047C8">
        <w:rPr>
          <w:rFonts w:asciiTheme="minorHAnsi" w:eastAsiaTheme="minorEastAsia" w:hAnsiTheme="minorHAnsi" w:cstheme="minorHAnsi"/>
          <w:kern w:val="24"/>
        </w:rPr>
        <w:t>60</w:t>
      </w:r>
      <w:proofErr w:type="spellStart"/>
      <w:r w:rsidR="0054179B" w:rsidRPr="008047C8">
        <w:rPr>
          <w:rFonts w:asciiTheme="minorHAnsi" w:eastAsiaTheme="minorEastAsia" w:hAnsiTheme="minorHAnsi" w:cstheme="minorHAnsi"/>
          <w:kern w:val="24"/>
          <w:lang w:val="en-GB"/>
        </w:rPr>
        <w:t>lt</w:t>
      </w:r>
      <w:proofErr w:type="spellEnd"/>
      <w:r w:rsidR="0054179B" w:rsidRPr="008047C8">
        <w:rPr>
          <w:rFonts w:asciiTheme="minorHAnsi" w:eastAsiaTheme="minorEastAsia" w:hAnsiTheme="minorHAnsi" w:cstheme="minorHAnsi"/>
          <w:kern w:val="24"/>
          <w:lang w:val="en-GB"/>
        </w:rPr>
        <w:t xml:space="preserve"> /</w:t>
      </w:r>
      <w:r w:rsidR="008149E3" w:rsidRPr="008047C8">
        <w:rPr>
          <w:rFonts w:asciiTheme="minorHAnsi" w:eastAsiaTheme="minorEastAsia" w:hAnsiTheme="minorHAnsi" w:cstheme="minorHAnsi"/>
          <w:kern w:val="24"/>
        </w:rPr>
        <w:t>2,5€</w:t>
      </w:r>
    </w:p>
    <w:p w14:paraId="51B1FA64" w14:textId="0EB80C41" w:rsidR="00D56A00" w:rsidRPr="008047C8" w:rsidRDefault="00D56A00" w:rsidP="008047C8">
      <w:pPr>
        <w:numPr>
          <w:ilvl w:val="1"/>
          <w:numId w:val="10"/>
        </w:numPr>
        <w:spacing w:after="120"/>
        <w:ind w:left="2520"/>
        <w:contextualSpacing/>
        <w:jc w:val="both"/>
        <w:rPr>
          <w:rFonts w:asciiTheme="minorHAnsi" w:eastAsia="Times New Roman" w:hAnsiTheme="minorHAnsi" w:cstheme="minorHAnsi"/>
        </w:rPr>
      </w:pPr>
      <w:r w:rsidRPr="008047C8">
        <w:rPr>
          <w:rFonts w:asciiTheme="minorHAnsi" w:eastAsiaTheme="minorEastAsia" w:hAnsiTheme="minorHAnsi" w:cstheme="minorHAnsi"/>
          <w:kern w:val="24"/>
        </w:rPr>
        <w:t xml:space="preserve">Πράσινα </w:t>
      </w:r>
      <w:r w:rsidR="00613F0D" w:rsidRPr="008047C8">
        <w:rPr>
          <w:rFonts w:asciiTheme="minorHAnsi" w:eastAsiaTheme="minorEastAsia" w:hAnsiTheme="minorHAnsi" w:cstheme="minorHAnsi"/>
          <w:kern w:val="24"/>
        </w:rPr>
        <w:t>(</w:t>
      </w:r>
      <w:r w:rsidRPr="008047C8">
        <w:rPr>
          <w:rFonts w:asciiTheme="minorHAnsi" w:eastAsiaTheme="minorEastAsia" w:hAnsiTheme="minorHAnsi" w:cstheme="minorHAnsi"/>
          <w:kern w:val="24"/>
        </w:rPr>
        <w:t>πράσινη σακούλα</w:t>
      </w:r>
      <w:r w:rsidR="00613F0D" w:rsidRPr="008047C8">
        <w:rPr>
          <w:rFonts w:asciiTheme="minorHAnsi" w:eastAsiaTheme="minorEastAsia" w:hAnsiTheme="minorHAnsi" w:cstheme="minorHAnsi"/>
          <w:kern w:val="24"/>
        </w:rPr>
        <w:t>)</w:t>
      </w:r>
    </w:p>
    <w:p w14:paraId="33DFADA3" w14:textId="023695F6" w:rsidR="00D56A00" w:rsidRPr="008047C8" w:rsidRDefault="00D56A00" w:rsidP="008047C8">
      <w:pPr>
        <w:numPr>
          <w:ilvl w:val="1"/>
          <w:numId w:val="10"/>
        </w:numPr>
        <w:spacing w:after="120"/>
        <w:ind w:left="2520"/>
        <w:contextualSpacing/>
        <w:jc w:val="both"/>
        <w:rPr>
          <w:rFonts w:asciiTheme="minorHAnsi" w:eastAsia="Times New Roman" w:hAnsiTheme="minorHAnsi" w:cstheme="minorHAnsi"/>
        </w:rPr>
      </w:pPr>
      <w:r w:rsidRPr="008047C8">
        <w:rPr>
          <w:rFonts w:asciiTheme="minorHAnsi" w:eastAsiaTheme="minorEastAsia" w:hAnsiTheme="minorHAnsi" w:cstheme="minorHAnsi"/>
          <w:kern w:val="24"/>
        </w:rPr>
        <w:t xml:space="preserve">Χαρτί </w:t>
      </w:r>
      <w:r w:rsidR="00613F0D" w:rsidRPr="008047C8">
        <w:rPr>
          <w:rFonts w:asciiTheme="minorHAnsi" w:eastAsiaTheme="minorEastAsia" w:hAnsiTheme="minorHAnsi" w:cstheme="minorHAnsi"/>
          <w:kern w:val="24"/>
        </w:rPr>
        <w:t>(</w:t>
      </w:r>
      <w:r w:rsidRPr="008047C8">
        <w:rPr>
          <w:rFonts w:asciiTheme="minorHAnsi" w:eastAsiaTheme="minorEastAsia" w:hAnsiTheme="minorHAnsi" w:cstheme="minorHAnsi"/>
          <w:kern w:val="24"/>
        </w:rPr>
        <w:t>κίτρινη σακούλα</w:t>
      </w:r>
      <w:r w:rsidR="00613F0D" w:rsidRPr="008047C8">
        <w:rPr>
          <w:rFonts w:asciiTheme="minorHAnsi" w:eastAsiaTheme="minorEastAsia" w:hAnsiTheme="minorHAnsi" w:cstheme="minorHAnsi"/>
          <w:kern w:val="24"/>
        </w:rPr>
        <w:t>)</w:t>
      </w:r>
    </w:p>
    <w:p w14:paraId="271521DB" w14:textId="3C55C3A6" w:rsidR="00D56A00" w:rsidRPr="008047C8" w:rsidRDefault="00D56A00" w:rsidP="00241E17">
      <w:pPr>
        <w:numPr>
          <w:ilvl w:val="1"/>
          <w:numId w:val="10"/>
        </w:numPr>
        <w:spacing w:after="120"/>
        <w:ind w:left="2517" w:hanging="357"/>
        <w:jc w:val="both"/>
        <w:rPr>
          <w:rFonts w:asciiTheme="minorHAnsi" w:eastAsia="Times New Roman" w:hAnsiTheme="minorHAnsi" w:cstheme="minorHAnsi"/>
        </w:rPr>
      </w:pPr>
      <w:proofErr w:type="spellStart"/>
      <w:r w:rsidRPr="008047C8">
        <w:rPr>
          <w:rFonts w:asciiTheme="minorHAnsi" w:eastAsiaTheme="minorEastAsia" w:hAnsiTheme="minorHAnsi" w:cstheme="minorHAnsi"/>
          <w:kern w:val="24"/>
        </w:rPr>
        <w:t>Βιοαπόβλητα</w:t>
      </w:r>
      <w:proofErr w:type="spellEnd"/>
      <w:r w:rsidRPr="008047C8">
        <w:rPr>
          <w:rFonts w:asciiTheme="minorHAnsi" w:eastAsiaTheme="minorEastAsia" w:hAnsiTheme="minorHAnsi" w:cstheme="minorHAnsi"/>
          <w:kern w:val="24"/>
        </w:rPr>
        <w:t xml:space="preserve"> </w:t>
      </w:r>
      <w:r w:rsidR="00613F0D" w:rsidRPr="008047C8">
        <w:rPr>
          <w:rFonts w:asciiTheme="minorHAnsi" w:eastAsiaTheme="minorEastAsia" w:hAnsiTheme="minorHAnsi" w:cstheme="minorHAnsi"/>
          <w:kern w:val="24"/>
        </w:rPr>
        <w:t>(</w:t>
      </w:r>
      <w:r w:rsidRPr="008047C8">
        <w:rPr>
          <w:rFonts w:asciiTheme="minorHAnsi" w:eastAsiaTheme="minorEastAsia" w:hAnsiTheme="minorHAnsi" w:cstheme="minorHAnsi"/>
          <w:kern w:val="24"/>
        </w:rPr>
        <w:t>πορτοκαλί σακούλα</w:t>
      </w:r>
      <w:r w:rsidR="00613F0D" w:rsidRPr="008047C8">
        <w:rPr>
          <w:rFonts w:asciiTheme="minorHAnsi" w:eastAsiaTheme="minorEastAsia" w:hAnsiTheme="minorHAnsi" w:cstheme="minorHAnsi"/>
          <w:kern w:val="24"/>
        </w:rPr>
        <w:t>)</w:t>
      </w:r>
      <w:r w:rsidR="0054179B" w:rsidRPr="008047C8">
        <w:rPr>
          <w:rFonts w:asciiTheme="minorHAnsi" w:eastAsiaTheme="minorEastAsia" w:hAnsiTheme="minorHAnsi" w:cstheme="minorHAnsi"/>
          <w:kern w:val="24"/>
        </w:rPr>
        <w:t xml:space="preserve"> – </w:t>
      </w:r>
      <w:r w:rsidR="00EE4792" w:rsidRPr="008047C8">
        <w:rPr>
          <w:rFonts w:asciiTheme="minorHAnsi" w:eastAsiaTheme="minorEastAsia" w:hAnsiTheme="minorHAnsi" w:cstheme="minorHAnsi"/>
          <w:kern w:val="24"/>
          <w:lang w:val="en-GB"/>
        </w:rPr>
        <w:t>30lt/</w:t>
      </w:r>
      <w:r w:rsidR="0054179B" w:rsidRPr="008047C8">
        <w:rPr>
          <w:rFonts w:asciiTheme="minorHAnsi" w:eastAsiaTheme="minorEastAsia" w:hAnsiTheme="minorHAnsi" w:cstheme="minorHAnsi"/>
          <w:kern w:val="24"/>
        </w:rPr>
        <w:t>1,25€</w:t>
      </w:r>
    </w:p>
    <w:p w14:paraId="2AA506DF" w14:textId="11762B49" w:rsidR="002C4097" w:rsidRPr="008047C8" w:rsidRDefault="002C4097" w:rsidP="008047C8">
      <w:pPr>
        <w:spacing w:after="120"/>
        <w:jc w:val="both"/>
        <w:rPr>
          <w:rFonts w:asciiTheme="minorHAnsi" w:eastAsia="Times New Roman" w:hAnsiTheme="minorHAnsi" w:cstheme="minorHAnsi"/>
        </w:rPr>
      </w:pPr>
      <w:r w:rsidRPr="008047C8">
        <w:rPr>
          <w:rFonts w:asciiTheme="minorHAnsi" w:eastAsia="Times New Roman" w:hAnsiTheme="minorHAnsi" w:cstheme="minorHAnsi"/>
        </w:rPr>
        <w:t xml:space="preserve">Σε κτίρια με διαμερίσματα δίνονται κάδοι για τα σύμμεικτα ή </w:t>
      </w:r>
      <w:r w:rsidR="002303D4" w:rsidRPr="008047C8">
        <w:rPr>
          <w:rFonts w:asciiTheme="minorHAnsi" w:eastAsia="Times New Roman" w:hAnsiTheme="minorHAnsi" w:cstheme="minorHAnsi"/>
        </w:rPr>
        <w:t xml:space="preserve">το </w:t>
      </w:r>
      <w:r w:rsidRPr="008047C8">
        <w:rPr>
          <w:rFonts w:asciiTheme="minorHAnsi" w:eastAsia="Times New Roman" w:hAnsiTheme="minorHAnsi" w:cstheme="minorHAnsi"/>
        </w:rPr>
        <w:t xml:space="preserve">χαρτί / </w:t>
      </w:r>
      <w:r w:rsidRPr="008047C8">
        <w:rPr>
          <w:rFonts w:asciiTheme="minorHAnsi" w:eastAsia="Times New Roman" w:hAnsiTheme="minorHAnsi" w:cstheme="minorHAnsi"/>
          <w:lang w:val="en-GB"/>
        </w:rPr>
        <w:t>PMD</w:t>
      </w:r>
      <w:r w:rsidRPr="008047C8">
        <w:rPr>
          <w:rFonts w:asciiTheme="minorHAnsi" w:eastAsia="Times New Roman" w:hAnsiTheme="minorHAnsi" w:cstheme="minorHAnsi"/>
        </w:rPr>
        <w:t xml:space="preserve"> με πληρωμή και δεν απαιτούνται προπληρωμένες σακούλες. Για τα </w:t>
      </w:r>
      <w:proofErr w:type="spellStart"/>
      <w:r w:rsidRPr="008047C8">
        <w:rPr>
          <w:rFonts w:asciiTheme="minorHAnsi" w:eastAsia="Times New Roman" w:hAnsiTheme="minorHAnsi" w:cstheme="minorHAnsi"/>
        </w:rPr>
        <w:t>βιοαπόβλητα</w:t>
      </w:r>
      <w:proofErr w:type="spellEnd"/>
      <w:r w:rsidRPr="008047C8">
        <w:rPr>
          <w:rFonts w:asciiTheme="minorHAnsi" w:eastAsia="Times New Roman" w:hAnsiTheme="minorHAnsi" w:cstheme="minorHAnsi"/>
        </w:rPr>
        <w:t xml:space="preserve"> δίνεται επιπλέον δωρεάν μικρός κάδος για να τοποθετείται μέσα η σακούλα και να βγαίνει κάθε φορά.</w:t>
      </w:r>
    </w:p>
    <w:p w14:paraId="5BBDE5A5" w14:textId="66C5B47B" w:rsidR="00F10342" w:rsidRPr="008047C8" w:rsidRDefault="00F10342" w:rsidP="008047C8">
      <w:pPr>
        <w:spacing w:after="120"/>
        <w:jc w:val="both"/>
        <w:rPr>
          <w:rFonts w:asciiTheme="minorHAnsi" w:eastAsia="Times New Roman" w:hAnsiTheme="minorHAnsi" w:cstheme="minorHAnsi"/>
          <w:i/>
          <w:iCs/>
        </w:rPr>
      </w:pPr>
      <w:r w:rsidRPr="008047C8">
        <w:rPr>
          <w:rFonts w:asciiTheme="minorHAnsi" w:eastAsia="Times New Roman" w:hAnsiTheme="minorHAnsi" w:cstheme="minorHAnsi"/>
          <w:i/>
          <w:iCs/>
        </w:rPr>
        <w:t xml:space="preserve">Ενδεικτικά μία κατοικία </w:t>
      </w:r>
      <w:r w:rsidR="00EE4792" w:rsidRPr="008047C8">
        <w:rPr>
          <w:rFonts w:asciiTheme="minorHAnsi" w:eastAsia="Times New Roman" w:hAnsiTheme="minorHAnsi" w:cstheme="minorHAnsi"/>
          <w:i/>
          <w:iCs/>
        </w:rPr>
        <w:t xml:space="preserve">στις Βρυξέλλες </w:t>
      </w:r>
      <w:r w:rsidR="00021167" w:rsidRPr="008047C8">
        <w:rPr>
          <w:rFonts w:asciiTheme="minorHAnsi" w:eastAsia="Times New Roman" w:hAnsiTheme="minorHAnsi" w:cstheme="minorHAnsi"/>
          <w:i/>
          <w:iCs/>
        </w:rPr>
        <w:t>που κάνει χρήση</w:t>
      </w:r>
      <w:r w:rsidRPr="008047C8">
        <w:rPr>
          <w:rFonts w:asciiTheme="minorHAnsi" w:eastAsia="Times New Roman" w:hAnsiTheme="minorHAnsi" w:cstheme="minorHAnsi"/>
          <w:i/>
          <w:iCs/>
        </w:rPr>
        <w:t xml:space="preserve"> τέσσερις σακούλες </w:t>
      </w:r>
      <w:proofErr w:type="spellStart"/>
      <w:r w:rsidRPr="008047C8">
        <w:rPr>
          <w:rFonts w:asciiTheme="minorHAnsi" w:eastAsia="Times New Roman" w:hAnsiTheme="minorHAnsi" w:cstheme="minorHAnsi"/>
          <w:i/>
          <w:iCs/>
        </w:rPr>
        <w:t>συμμείκτων</w:t>
      </w:r>
      <w:proofErr w:type="spellEnd"/>
      <w:r w:rsidRPr="008047C8">
        <w:rPr>
          <w:rFonts w:asciiTheme="minorHAnsi" w:eastAsia="Times New Roman" w:hAnsiTheme="minorHAnsi" w:cstheme="minorHAnsi"/>
          <w:i/>
          <w:iCs/>
        </w:rPr>
        <w:t xml:space="preserve"> την εβδομάδα (60</w:t>
      </w:r>
      <w:proofErr w:type="spellStart"/>
      <w:r w:rsidRPr="008047C8">
        <w:rPr>
          <w:rFonts w:asciiTheme="minorHAnsi" w:eastAsia="Times New Roman" w:hAnsiTheme="minorHAnsi" w:cstheme="minorHAnsi"/>
          <w:i/>
          <w:iCs/>
          <w:lang w:val="en-GB"/>
        </w:rPr>
        <w:t>lt</w:t>
      </w:r>
      <w:proofErr w:type="spellEnd"/>
      <w:r w:rsidRPr="008047C8">
        <w:rPr>
          <w:rFonts w:asciiTheme="minorHAnsi" w:eastAsia="Times New Roman" w:hAnsiTheme="minorHAnsi" w:cstheme="minorHAnsi"/>
          <w:i/>
          <w:iCs/>
        </w:rPr>
        <w:t xml:space="preserve"> </w:t>
      </w:r>
      <w:r w:rsidRPr="008047C8">
        <w:rPr>
          <w:rFonts w:asciiTheme="minorHAnsi" w:eastAsia="Times New Roman" w:hAnsiTheme="minorHAnsi" w:cstheme="minorHAnsi"/>
          <w:i/>
          <w:iCs/>
          <w:lang w:val="en-GB"/>
        </w:rPr>
        <w:t>x</w:t>
      </w:r>
      <w:r w:rsidRPr="008047C8">
        <w:rPr>
          <w:rFonts w:asciiTheme="minorHAnsi" w:eastAsia="Times New Roman" w:hAnsiTheme="minorHAnsi" w:cstheme="minorHAnsi"/>
          <w:i/>
          <w:iCs/>
        </w:rPr>
        <w:t xml:space="preserve"> 4 = 240</w:t>
      </w:r>
      <w:proofErr w:type="spellStart"/>
      <w:r w:rsidRPr="008047C8">
        <w:rPr>
          <w:rFonts w:asciiTheme="minorHAnsi" w:eastAsia="Times New Roman" w:hAnsiTheme="minorHAnsi" w:cstheme="minorHAnsi"/>
          <w:i/>
          <w:iCs/>
          <w:lang w:val="en-GB"/>
        </w:rPr>
        <w:t>lt</w:t>
      </w:r>
      <w:proofErr w:type="spellEnd"/>
      <w:r w:rsidRPr="008047C8">
        <w:rPr>
          <w:rFonts w:asciiTheme="minorHAnsi" w:eastAsia="Times New Roman" w:hAnsiTheme="minorHAnsi" w:cstheme="minorHAnsi"/>
          <w:i/>
          <w:iCs/>
        </w:rPr>
        <w:t xml:space="preserve">) θα πλήρωνε </w:t>
      </w:r>
      <w:r w:rsidR="008149E3" w:rsidRPr="008047C8">
        <w:rPr>
          <w:rFonts w:asciiTheme="minorHAnsi" w:eastAsia="Times New Roman" w:hAnsiTheme="minorHAnsi" w:cstheme="minorHAnsi"/>
          <w:i/>
          <w:iCs/>
        </w:rPr>
        <w:t>520€</w:t>
      </w:r>
      <w:r w:rsidR="00EE4792" w:rsidRPr="008047C8">
        <w:rPr>
          <w:rFonts w:asciiTheme="minorHAnsi" w:eastAsia="Times New Roman" w:hAnsiTheme="minorHAnsi" w:cstheme="minorHAnsi"/>
          <w:i/>
          <w:iCs/>
        </w:rPr>
        <w:t xml:space="preserve"> το έτος.</w:t>
      </w:r>
      <w:r w:rsidRPr="008047C8">
        <w:rPr>
          <w:rFonts w:asciiTheme="minorHAnsi" w:eastAsia="Times New Roman" w:hAnsiTheme="minorHAnsi" w:cstheme="minorHAnsi"/>
          <w:i/>
          <w:iCs/>
        </w:rPr>
        <w:t xml:space="preserve"> </w:t>
      </w:r>
    </w:p>
    <w:p w14:paraId="4A193A17" w14:textId="5FE7B49B" w:rsidR="00B926D5" w:rsidRPr="008047C8" w:rsidRDefault="00FE7D65" w:rsidP="008047C8">
      <w:pPr>
        <w:spacing w:after="120"/>
        <w:jc w:val="both"/>
        <w:rPr>
          <w:rFonts w:asciiTheme="minorHAnsi" w:eastAsia="Times New Roman" w:hAnsiTheme="minorHAnsi" w:cstheme="minorHAnsi"/>
          <w:b/>
          <w:bCs/>
          <w:u w:val="single"/>
        </w:rPr>
      </w:pPr>
      <w:r w:rsidRPr="008047C8">
        <w:rPr>
          <w:rFonts w:asciiTheme="minorHAnsi" w:eastAsia="Times New Roman" w:hAnsiTheme="minorHAnsi" w:cstheme="minorHAnsi"/>
          <w:b/>
          <w:bCs/>
          <w:u w:val="single"/>
        </w:rPr>
        <w:t>Εφαρμογή σε κ</w:t>
      </w:r>
      <w:r w:rsidR="00B926D5" w:rsidRPr="008047C8">
        <w:rPr>
          <w:rFonts w:asciiTheme="minorHAnsi" w:eastAsia="Times New Roman" w:hAnsiTheme="minorHAnsi" w:cstheme="minorHAnsi"/>
          <w:b/>
          <w:bCs/>
          <w:u w:val="single"/>
        </w:rPr>
        <w:t xml:space="preserve">εντρικό κάδο με κλείδωμα </w:t>
      </w:r>
    </w:p>
    <w:p w14:paraId="18B79608" w14:textId="6CC7389D" w:rsidR="008130FC" w:rsidRPr="008047C8" w:rsidRDefault="008130FC" w:rsidP="008047C8">
      <w:pPr>
        <w:spacing w:after="120"/>
        <w:jc w:val="both"/>
        <w:rPr>
          <w:rFonts w:asciiTheme="minorHAnsi" w:eastAsia="Times New Roman" w:hAnsiTheme="minorHAnsi" w:cstheme="minorHAnsi"/>
        </w:rPr>
      </w:pPr>
      <w:r w:rsidRPr="008047C8">
        <w:rPr>
          <w:rFonts w:asciiTheme="minorHAnsi" w:eastAsia="Times New Roman" w:hAnsiTheme="minorHAnsi" w:cstheme="minorHAnsi"/>
        </w:rPr>
        <w:t>Με το σύστημα αυτό, κάθε νοικοκυριό διαθέτει μία προπληρωμένη κάρτα με την οποία</w:t>
      </w:r>
      <w:r w:rsidR="00CD6BD0" w:rsidRPr="008047C8">
        <w:rPr>
          <w:rFonts w:asciiTheme="minorHAnsi" w:eastAsia="Times New Roman" w:hAnsiTheme="minorHAnsi" w:cstheme="minorHAnsi"/>
        </w:rPr>
        <w:t xml:space="preserve"> ξεκλειδώνει τους κάδους συλλογής των απορριμμάτων. </w:t>
      </w:r>
      <w:r w:rsidR="005C5AA8" w:rsidRPr="008047C8">
        <w:rPr>
          <w:rFonts w:asciiTheme="minorHAnsi" w:eastAsia="Times New Roman" w:hAnsiTheme="minorHAnsi" w:cstheme="minorHAnsi"/>
        </w:rPr>
        <w:t xml:space="preserve">Η υποδοχή απόρριψης των απορριμμάτων είναι συγκεκριμένου όγκου και κάθε κάρτα </w:t>
      </w:r>
      <w:r w:rsidR="009E215C" w:rsidRPr="008047C8">
        <w:rPr>
          <w:rFonts w:asciiTheme="minorHAnsi" w:eastAsia="Times New Roman" w:hAnsiTheme="minorHAnsi" w:cstheme="minorHAnsi"/>
        </w:rPr>
        <w:t xml:space="preserve">αντιστοιχεί σε συγκεκριμένα ανοίγματα / αδειάσματα. </w:t>
      </w:r>
      <w:r w:rsidR="00021167" w:rsidRPr="008047C8">
        <w:rPr>
          <w:rFonts w:asciiTheme="minorHAnsi" w:eastAsia="Times New Roman" w:hAnsiTheme="minorHAnsi" w:cstheme="minorHAnsi"/>
        </w:rPr>
        <w:t>Με τον τρόπο αυτό</w:t>
      </w:r>
      <w:r w:rsidR="0034600D" w:rsidRPr="008047C8">
        <w:rPr>
          <w:rFonts w:asciiTheme="minorHAnsi" w:eastAsia="Times New Roman" w:hAnsiTheme="minorHAnsi" w:cstheme="minorHAnsi"/>
        </w:rPr>
        <w:t xml:space="preserve">, ο κάθε χρήστης χρεώνεται βάσει </w:t>
      </w:r>
      <w:r w:rsidR="00EF402D" w:rsidRPr="008047C8">
        <w:rPr>
          <w:rFonts w:asciiTheme="minorHAnsi" w:eastAsia="Times New Roman" w:hAnsiTheme="minorHAnsi" w:cstheme="minorHAnsi"/>
        </w:rPr>
        <w:t xml:space="preserve">των </w:t>
      </w:r>
      <w:r w:rsidR="006177CE" w:rsidRPr="008047C8">
        <w:rPr>
          <w:rFonts w:asciiTheme="minorHAnsi" w:eastAsia="Times New Roman" w:hAnsiTheme="minorHAnsi" w:cstheme="minorHAnsi"/>
        </w:rPr>
        <w:t xml:space="preserve">συνολικών ποσοτήτων που θα απορρίψει στον κάδο. </w:t>
      </w:r>
    </w:p>
    <w:p w14:paraId="3541DD89" w14:textId="77777777" w:rsidR="009B7CB1" w:rsidRPr="008047C8" w:rsidRDefault="009B7CB1" w:rsidP="008047C8">
      <w:pPr>
        <w:spacing w:after="120"/>
        <w:jc w:val="both"/>
        <w:rPr>
          <w:rFonts w:asciiTheme="minorHAnsi" w:hAnsiTheme="minorHAnsi" w:cstheme="minorHAnsi"/>
          <w:b/>
          <w:bCs/>
          <w:color w:val="FF0000"/>
        </w:rPr>
      </w:pPr>
    </w:p>
    <w:p w14:paraId="355ACDC7" w14:textId="4E9509D0" w:rsidR="00F17179" w:rsidRPr="002966B2" w:rsidRDefault="0082480C" w:rsidP="002966B2">
      <w:pPr>
        <w:spacing w:after="120"/>
        <w:jc w:val="both"/>
        <w:rPr>
          <w:rFonts w:asciiTheme="minorHAnsi" w:eastAsia="Times New Roman" w:hAnsiTheme="minorHAnsi" w:cstheme="minorHAnsi"/>
          <w:b/>
          <w:bCs/>
          <w:u w:val="single"/>
        </w:rPr>
      </w:pPr>
      <w:r w:rsidRPr="002966B2">
        <w:rPr>
          <w:rFonts w:asciiTheme="minorHAnsi" w:eastAsia="Times New Roman" w:hAnsiTheme="minorHAnsi" w:cstheme="minorHAnsi"/>
          <w:b/>
          <w:bCs/>
          <w:u w:val="single"/>
        </w:rPr>
        <w:t>Ενδεικτικές</w:t>
      </w:r>
      <w:r w:rsidR="00605FA1" w:rsidRPr="002966B2">
        <w:rPr>
          <w:rFonts w:asciiTheme="minorHAnsi" w:eastAsia="Times New Roman" w:hAnsiTheme="minorHAnsi" w:cstheme="minorHAnsi"/>
          <w:b/>
          <w:bCs/>
          <w:u w:val="single"/>
        </w:rPr>
        <w:t xml:space="preserve"> </w:t>
      </w:r>
      <w:r w:rsidR="00304A16" w:rsidRPr="002966B2">
        <w:rPr>
          <w:rFonts w:asciiTheme="minorHAnsi" w:eastAsia="Times New Roman" w:hAnsiTheme="minorHAnsi" w:cstheme="minorHAnsi"/>
          <w:b/>
          <w:bCs/>
          <w:u w:val="single"/>
        </w:rPr>
        <w:t xml:space="preserve">κατηγορίες υπόχρεων </w:t>
      </w:r>
      <w:r w:rsidR="001E571F" w:rsidRPr="002966B2">
        <w:rPr>
          <w:rFonts w:asciiTheme="minorHAnsi" w:eastAsia="Times New Roman" w:hAnsiTheme="minorHAnsi" w:cstheme="minorHAnsi"/>
          <w:b/>
          <w:bCs/>
          <w:u w:val="single"/>
        </w:rPr>
        <w:t xml:space="preserve">εφαρμογής του συστήματος </w:t>
      </w:r>
      <w:r w:rsidR="00F42B4B" w:rsidRPr="002966B2">
        <w:rPr>
          <w:rFonts w:asciiTheme="minorHAnsi" w:eastAsia="Times New Roman" w:hAnsiTheme="minorHAnsi" w:cstheme="minorHAnsi"/>
          <w:b/>
          <w:bCs/>
          <w:u w:val="single"/>
        </w:rPr>
        <w:t>«Πληρώνω όσο Πετάω»</w:t>
      </w:r>
      <w:r w:rsidR="00F17179" w:rsidRPr="002966B2">
        <w:rPr>
          <w:rFonts w:asciiTheme="minorHAnsi" w:eastAsia="Times New Roman" w:hAnsiTheme="minorHAnsi" w:cstheme="minorHAnsi"/>
          <w:b/>
          <w:bCs/>
          <w:u w:val="single"/>
        </w:rPr>
        <w:t xml:space="preserve"> </w:t>
      </w:r>
    </w:p>
    <w:p w14:paraId="1DE6113C" w14:textId="62297154" w:rsidR="00F17179" w:rsidRPr="008047C8" w:rsidRDefault="00F17179" w:rsidP="008047C8">
      <w:pPr>
        <w:spacing w:after="120"/>
        <w:jc w:val="both"/>
        <w:rPr>
          <w:rFonts w:asciiTheme="minorHAnsi" w:hAnsiTheme="minorHAnsi" w:cstheme="minorHAnsi"/>
          <w:b/>
          <w:bCs/>
          <w:color w:val="00B050"/>
        </w:rPr>
      </w:pPr>
      <w:r w:rsidRPr="008047C8">
        <w:rPr>
          <w:rFonts w:asciiTheme="minorHAnsi" w:hAnsiTheme="minorHAnsi" w:cstheme="minorHAnsi"/>
        </w:rPr>
        <w:t xml:space="preserve">Το σύστημα ‘Πληρώνω όσο Πετάω’ </w:t>
      </w:r>
      <w:r w:rsidR="006734E2" w:rsidRPr="008047C8">
        <w:rPr>
          <w:rFonts w:asciiTheme="minorHAnsi" w:hAnsiTheme="minorHAnsi" w:cstheme="minorHAnsi"/>
        </w:rPr>
        <w:t xml:space="preserve">μπορεί να εφαρμοστεί </w:t>
      </w:r>
      <w:r w:rsidR="0050316E" w:rsidRPr="008047C8">
        <w:rPr>
          <w:rFonts w:asciiTheme="minorHAnsi" w:hAnsiTheme="minorHAnsi" w:cstheme="minorHAnsi"/>
        </w:rPr>
        <w:t xml:space="preserve">σε </w:t>
      </w:r>
      <w:r w:rsidR="00B4059B">
        <w:rPr>
          <w:rFonts w:asciiTheme="minorHAnsi" w:hAnsiTheme="minorHAnsi" w:cstheme="minorHAnsi"/>
        </w:rPr>
        <w:t>μία</w:t>
      </w:r>
      <w:r w:rsidR="0050316E" w:rsidRPr="008047C8">
        <w:rPr>
          <w:rFonts w:asciiTheme="minorHAnsi" w:hAnsiTheme="minorHAnsi" w:cstheme="minorHAnsi"/>
        </w:rPr>
        <w:t xml:space="preserve"> η περισσότερες από τις παρακάτω </w:t>
      </w:r>
      <w:r w:rsidR="0082480C" w:rsidRPr="008047C8">
        <w:rPr>
          <w:rFonts w:asciiTheme="minorHAnsi" w:hAnsiTheme="minorHAnsi" w:cstheme="minorHAnsi"/>
        </w:rPr>
        <w:t xml:space="preserve">ενδεικτικές </w:t>
      </w:r>
      <w:r w:rsidR="00304A16" w:rsidRPr="008047C8">
        <w:rPr>
          <w:rFonts w:asciiTheme="minorHAnsi" w:hAnsiTheme="minorHAnsi" w:cstheme="minorHAnsi"/>
        </w:rPr>
        <w:t>κατηγορίες υπόχρεων εφαρμογής:</w:t>
      </w:r>
    </w:p>
    <w:p w14:paraId="78862DE1" w14:textId="77777777" w:rsidR="001E31D2" w:rsidRPr="008047C8" w:rsidRDefault="001E31D2" w:rsidP="001E31D2">
      <w:pPr>
        <w:spacing w:after="120"/>
        <w:jc w:val="both"/>
        <w:rPr>
          <w:rFonts w:asciiTheme="minorHAnsi" w:hAnsiTheme="minorHAnsi" w:cstheme="minorHAnsi"/>
          <w:b/>
          <w:bCs/>
          <w:u w:val="single"/>
        </w:rPr>
      </w:pPr>
      <w:r w:rsidRPr="008047C8">
        <w:rPr>
          <w:rFonts w:asciiTheme="minorHAnsi" w:hAnsiTheme="minorHAnsi" w:cstheme="minorHAnsi"/>
          <w:b/>
          <w:bCs/>
          <w:u w:val="single"/>
        </w:rPr>
        <w:t>Κατοικίες</w:t>
      </w:r>
    </w:p>
    <w:p w14:paraId="4E9B0746" w14:textId="667F00F7" w:rsidR="001E31D2" w:rsidRPr="008047C8" w:rsidRDefault="001E31D2" w:rsidP="001E31D2">
      <w:pPr>
        <w:spacing w:after="120"/>
        <w:jc w:val="both"/>
        <w:rPr>
          <w:rFonts w:asciiTheme="minorHAnsi" w:hAnsiTheme="minorHAnsi" w:cstheme="minorHAnsi"/>
        </w:rPr>
      </w:pPr>
      <w:r w:rsidRPr="008047C8">
        <w:rPr>
          <w:rFonts w:asciiTheme="minorHAnsi" w:hAnsiTheme="minorHAnsi" w:cstheme="minorHAnsi"/>
        </w:rPr>
        <w:t>Η εφαρμογή του Πληρώνω όσο Πετάω στα νοικοκυριά, ανά πολυκατοικία</w:t>
      </w:r>
      <w:r w:rsidR="00383F5E">
        <w:rPr>
          <w:rFonts w:asciiTheme="minorHAnsi" w:hAnsiTheme="minorHAnsi" w:cstheme="minorHAnsi"/>
        </w:rPr>
        <w:t xml:space="preserve"> (</w:t>
      </w:r>
      <w:r w:rsidRPr="008047C8">
        <w:rPr>
          <w:rFonts w:asciiTheme="minorHAnsi" w:hAnsiTheme="minorHAnsi" w:cstheme="minorHAnsi"/>
        </w:rPr>
        <w:t>διαχειριστής)</w:t>
      </w:r>
      <w:r w:rsidR="00383F5E">
        <w:rPr>
          <w:rFonts w:asciiTheme="minorHAnsi" w:hAnsiTheme="minorHAnsi" w:cstheme="minorHAnsi"/>
        </w:rPr>
        <w:t>, ανά μονοκατοικία (1 χρήστης) ή σε γειτονιά (</w:t>
      </w:r>
      <w:r w:rsidRPr="008047C8">
        <w:rPr>
          <w:rFonts w:asciiTheme="minorHAnsi" w:hAnsiTheme="minorHAnsi" w:cstheme="minorHAnsi"/>
        </w:rPr>
        <w:t xml:space="preserve">πολλαπλοί χρήστες)  </w:t>
      </w:r>
    </w:p>
    <w:p w14:paraId="4129B392" w14:textId="24269467" w:rsidR="00025438" w:rsidRPr="0047419D" w:rsidRDefault="00187AAD" w:rsidP="008047C8">
      <w:pPr>
        <w:spacing w:after="120"/>
        <w:jc w:val="both"/>
        <w:rPr>
          <w:rFonts w:asciiTheme="minorHAnsi" w:hAnsiTheme="minorHAnsi" w:cstheme="minorHAnsi"/>
          <w:b/>
          <w:bCs/>
          <w:highlight w:val="cyan"/>
          <w:u w:val="single"/>
        </w:rPr>
      </w:pPr>
      <w:commentRangeStart w:id="1"/>
      <w:r w:rsidRPr="0047419D">
        <w:rPr>
          <w:rFonts w:asciiTheme="minorHAnsi" w:hAnsiTheme="minorHAnsi" w:cstheme="minorHAnsi"/>
          <w:b/>
          <w:bCs/>
          <w:highlight w:val="cyan"/>
          <w:u w:val="single"/>
        </w:rPr>
        <w:t>Επιχειρήσεις</w:t>
      </w:r>
      <w:commentRangeEnd w:id="1"/>
      <w:r w:rsidR="00090C20">
        <w:rPr>
          <w:rStyle w:val="ad"/>
        </w:rPr>
        <w:commentReference w:id="1"/>
      </w:r>
    </w:p>
    <w:p w14:paraId="1E95180D" w14:textId="4246502C" w:rsidR="00EE343F" w:rsidRPr="0047419D" w:rsidRDefault="00EE343F" w:rsidP="008047C8">
      <w:pPr>
        <w:spacing w:after="120"/>
        <w:jc w:val="both"/>
        <w:rPr>
          <w:rFonts w:asciiTheme="minorHAnsi" w:hAnsiTheme="minorHAnsi" w:cstheme="minorHAnsi"/>
          <w:highlight w:val="cyan"/>
        </w:rPr>
      </w:pPr>
      <w:r w:rsidRPr="0047419D">
        <w:rPr>
          <w:rFonts w:asciiTheme="minorHAnsi" w:hAnsiTheme="minorHAnsi" w:cstheme="minorHAnsi"/>
          <w:highlight w:val="cyan"/>
        </w:rPr>
        <w:t xml:space="preserve">Θα αφορά επιχειρήσεις που έχουν δικό τους κτίριο </w:t>
      </w:r>
      <w:r w:rsidR="00261463" w:rsidRPr="0047419D">
        <w:rPr>
          <w:rFonts w:asciiTheme="minorHAnsi" w:hAnsiTheme="minorHAnsi" w:cstheme="minorHAnsi"/>
          <w:highlight w:val="cyan"/>
        </w:rPr>
        <w:t>και</w:t>
      </w:r>
      <w:r w:rsidRPr="0047419D">
        <w:rPr>
          <w:rFonts w:asciiTheme="minorHAnsi" w:hAnsiTheme="minorHAnsi" w:cstheme="minorHAnsi"/>
          <w:highlight w:val="cyan"/>
        </w:rPr>
        <w:t xml:space="preserve"> είναι μεγάλοι παραγωγοί. Ενδεικτικά:</w:t>
      </w:r>
    </w:p>
    <w:p w14:paraId="4D48AF7B" w14:textId="77B76722" w:rsidR="00E17250" w:rsidRPr="0047419D" w:rsidRDefault="00E17250" w:rsidP="008047C8">
      <w:pPr>
        <w:pStyle w:val="a3"/>
        <w:numPr>
          <w:ilvl w:val="0"/>
          <w:numId w:val="13"/>
        </w:numPr>
        <w:spacing w:after="120"/>
        <w:jc w:val="both"/>
        <w:rPr>
          <w:rFonts w:asciiTheme="minorHAnsi" w:hAnsiTheme="minorHAnsi" w:cstheme="minorHAnsi"/>
          <w:highlight w:val="cyan"/>
        </w:rPr>
      </w:pPr>
      <w:r w:rsidRPr="0047419D">
        <w:rPr>
          <w:rFonts w:asciiTheme="minorHAnsi" w:hAnsiTheme="minorHAnsi" w:cstheme="minorHAnsi"/>
          <w:highlight w:val="cyan"/>
        </w:rPr>
        <w:lastRenderedPageBreak/>
        <w:t xml:space="preserve">Επιχειρήσεις μαζικής εστίασης </w:t>
      </w:r>
    </w:p>
    <w:p w14:paraId="0188E040" w14:textId="3426BDB6" w:rsidR="00EE343F" w:rsidRPr="0047419D" w:rsidRDefault="00EE343F" w:rsidP="008047C8">
      <w:pPr>
        <w:pStyle w:val="a3"/>
        <w:numPr>
          <w:ilvl w:val="0"/>
          <w:numId w:val="13"/>
        </w:numPr>
        <w:spacing w:after="120"/>
        <w:jc w:val="both"/>
        <w:rPr>
          <w:rFonts w:asciiTheme="minorHAnsi" w:hAnsiTheme="minorHAnsi" w:cstheme="minorHAnsi"/>
          <w:highlight w:val="cyan"/>
        </w:rPr>
      </w:pPr>
      <w:r w:rsidRPr="0047419D">
        <w:rPr>
          <w:rFonts w:asciiTheme="minorHAnsi" w:hAnsiTheme="minorHAnsi" w:cstheme="minorHAnsi"/>
          <w:highlight w:val="cyan"/>
        </w:rPr>
        <w:t>Υπεραγορές τροφίμων</w:t>
      </w:r>
    </w:p>
    <w:p w14:paraId="7B0FB523" w14:textId="77777777" w:rsidR="00EE343F" w:rsidRPr="0047419D" w:rsidRDefault="00EE343F" w:rsidP="008047C8">
      <w:pPr>
        <w:pStyle w:val="a3"/>
        <w:numPr>
          <w:ilvl w:val="0"/>
          <w:numId w:val="13"/>
        </w:numPr>
        <w:spacing w:after="120"/>
        <w:jc w:val="both"/>
        <w:rPr>
          <w:rFonts w:asciiTheme="minorHAnsi" w:hAnsiTheme="minorHAnsi" w:cstheme="minorHAnsi"/>
          <w:highlight w:val="cyan"/>
        </w:rPr>
      </w:pPr>
      <w:r w:rsidRPr="0047419D">
        <w:rPr>
          <w:rFonts w:asciiTheme="minorHAnsi" w:hAnsiTheme="minorHAnsi" w:cstheme="minorHAnsi"/>
          <w:highlight w:val="cyan"/>
        </w:rPr>
        <w:t>Ξενοδοχεία</w:t>
      </w:r>
    </w:p>
    <w:p w14:paraId="24A50145" w14:textId="77777777" w:rsidR="00EE343F" w:rsidRPr="0047419D" w:rsidRDefault="00EE343F" w:rsidP="008047C8">
      <w:pPr>
        <w:pStyle w:val="a3"/>
        <w:numPr>
          <w:ilvl w:val="0"/>
          <w:numId w:val="13"/>
        </w:numPr>
        <w:spacing w:after="120"/>
        <w:jc w:val="both"/>
        <w:rPr>
          <w:rFonts w:asciiTheme="minorHAnsi" w:hAnsiTheme="minorHAnsi" w:cstheme="minorHAnsi"/>
          <w:highlight w:val="cyan"/>
        </w:rPr>
      </w:pPr>
      <w:r w:rsidRPr="0047419D">
        <w:rPr>
          <w:rFonts w:asciiTheme="minorHAnsi" w:hAnsiTheme="minorHAnsi" w:cstheme="minorHAnsi"/>
          <w:highlight w:val="cyan"/>
        </w:rPr>
        <w:t>Βιομηχανίες</w:t>
      </w:r>
    </w:p>
    <w:p w14:paraId="692E7554" w14:textId="77777777" w:rsidR="00EE343F" w:rsidRPr="0047419D" w:rsidRDefault="00EE343F" w:rsidP="008047C8">
      <w:pPr>
        <w:pStyle w:val="a3"/>
        <w:numPr>
          <w:ilvl w:val="0"/>
          <w:numId w:val="13"/>
        </w:numPr>
        <w:spacing w:after="120"/>
        <w:jc w:val="both"/>
        <w:rPr>
          <w:rFonts w:asciiTheme="minorHAnsi" w:hAnsiTheme="minorHAnsi" w:cstheme="minorHAnsi"/>
          <w:highlight w:val="cyan"/>
        </w:rPr>
      </w:pPr>
      <w:r w:rsidRPr="0047419D">
        <w:rPr>
          <w:rFonts w:asciiTheme="minorHAnsi" w:hAnsiTheme="minorHAnsi" w:cstheme="minorHAnsi"/>
          <w:highlight w:val="cyan"/>
        </w:rPr>
        <w:t>Νοσοκομεία</w:t>
      </w:r>
    </w:p>
    <w:p w14:paraId="3657F95F" w14:textId="77777777" w:rsidR="00EE343F" w:rsidRPr="0047419D" w:rsidRDefault="00EE343F" w:rsidP="008047C8">
      <w:pPr>
        <w:pStyle w:val="a3"/>
        <w:numPr>
          <w:ilvl w:val="0"/>
          <w:numId w:val="13"/>
        </w:numPr>
        <w:spacing w:after="120"/>
        <w:jc w:val="both"/>
        <w:rPr>
          <w:rFonts w:asciiTheme="minorHAnsi" w:hAnsiTheme="minorHAnsi" w:cstheme="minorHAnsi"/>
          <w:highlight w:val="cyan"/>
        </w:rPr>
      </w:pPr>
      <w:r w:rsidRPr="0047419D">
        <w:rPr>
          <w:rFonts w:asciiTheme="minorHAnsi" w:hAnsiTheme="minorHAnsi" w:cstheme="minorHAnsi"/>
          <w:highlight w:val="cyan"/>
        </w:rPr>
        <w:t>Εμπορικά κέντρα</w:t>
      </w:r>
    </w:p>
    <w:p w14:paraId="680693E4" w14:textId="77777777" w:rsidR="00EE343F" w:rsidRPr="0047419D" w:rsidRDefault="00EE343F" w:rsidP="008047C8">
      <w:pPr>
        <w:pStyle w:val="a3"/>
        <w:numPr>
          <w:ilvl w:val="0"/>
          <w:numId w:val="13"/>
        </w:numPr>
        <w:spacing w:after="120"/>
        <w:jc w:val="both"/>
        <w:rPr>
          <w:rFonts w:asciiTheme="minorHAnsi" w:hAnsiTheme="minorHAnsi" w:cstheme="minorHAnsi"/>
          <w:highlight w:val="cyan"/>
        </w:rPr>
      </w:pPr>
      <w:r w:rsidRPr="0047419D">
        <w:rPr>
          <w:rFonts w:asciiTheme="minorHAnsi" w:hAnsiTheme="minorHAnsi" w:cstheme="minorHAnsi"/>
          <w:highlight w:val="cyan"/>
        </w:rPr>
        <w:t>Εταιρείες γραφείων</w:t>
      </w:r>
    </w:p>
    <w:p w14:paraId="45FB9A22" w14:textId="4AD116A0" w:rsidR="00DA30FB" w:rsidRPr="008047C8" w:rsidRDefault="00DA30FB" w:rsidP="008047C8">
      <w:pPr>
        <w:spacing w:after="120"/>
        <w:jc w:val="both"/>
        <w:rPr>
          <w:rFonts w:asciiTheme="minorHAnsi" w:hAnsiTheme="minorHAnsi" w:cstheme="minorHAnsi"/>
        </w:rPr>
      </w:pPr>
    </w:p>
    <w:sectPr w:rsidR="00DA30FB" w:rsidRPr="008047C8" w:rsidSect="003B03EF">
      <w:headerReference w:type="default" r:id="rId10"/>
      <w:footerReference w:type="default" r:id="rId11"/>
      <w:pgSz w:w="11906" w:h="16838"/>
      <w:pgMar w:top="1135" w:right="1274" w:bottom="1134" w:left="1276"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ΚΟΛΟΚΟΤΡΩΝΗ ΚΩΝΣΤΑΝΤΙΝΑ" w:date="2022-04-08T15:22:00Z" w:initials="ΚΚ">
    <w:p w14:paraId="03761749" w14:textId="0784333C" w:rsidR="00090C20" w:rsidRPr="00090C20" w:rsidRDefault="00090C20">
      <w:pPr>
        <w:pStyle w:val="ae"/>
      </w:pPr>
      <w:r>
        <w:rPr>
          <w:rStyle w:val="ad"/>
        </w:rPr>
        <w:annotationRef/>
      </w:r>
      <w:r>
        <w:t>Η πρόσκληση θα αφορά και επιχειρήσεις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76174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7667B" w14:textId="77777777" w:rsidR="00302271" w:rsidRDefault="00302271" w:rsidP="00D446E1">
      <w:r>
        <w:separator/>
      </w:r>
    </w:p>
  </w:endnote>
  <w:endnote w:type="continuationSeparator" w:id="0">
    <w:p w14:paraId="1A8F3F33" w14:textId="77777777" w:rsidR="00302271" w:rsidRDefault="00302271" w:rsidP="00D44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altName w:val="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4042576"/>
      <w:docPartObj>
        <w:docPartGallery w:val="Page Numbers (Bottom of Page)"/>
        <w:docPartUnique/>
      </w:docPartObj>
    </w:sdtPr>
    <w:sdtEndPr/>
    <w:sdtContent>
      <w:p w14:paraId="4F5AA519" w14:textId="08D0884B" w:rsidR="00636EE3" w:rsidRDefault="00636EE3">
        <w:pPr>
          <w:pStyle w:val="a8"/>
          <w:jc w:val="right"/>
        </w:pPr>
        <w:r>
          <w:fldChar w:fldCharType="begin"/>
        </w:r>
        <w:r>
          <w:instrText>PAGE   \* MERGEFORMAT</w:instrText>
        </w:r>
        <w:r>
          <w:fldChar w:fldCharType="separate"/>
        </w:r>
        <w:r w:rsidR="00E91228">
          <w:rPr>
            <w:noProof/>
          </w:rPr>
          <w:t>4</w:t>
        </w:r>
        <w:r>
          <w:fldChar w:fldCharType="end"/>
        </w:r>
      </w:p>
    </w:sdtContent>
  </w:sdt>
  <w:p w14:paraId="27E22D18" w14:textId="77777777" w:rsidR="00636EE3" w:rsidRDefault="00636EE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D1576" w14:textId="77777777" w:rsidR="00302271" w:rsidRDefault="00302271" w:rsidP="00D446E1">
      <w:r>
        <w:separator/>
      </w:r>
    </w:p>
  </w:footnote>
  <w:footnote w:type="continuationSeparator" w:id="0">
    <w:p w14:paraId="0617F7B5" w14:textId="77777777" w:rsidR="00302271" w:rsidRDefault="00302271" w:rsidP="00D446E1">
      <w:r>
        <w:continuationSeparator/>
      </w:r>
    </w:p>
  </w:footnote>
  <w:footnote w:id="1">
    <w:p w14:paraId="47747A04" w14:textId="77777777" w:rsidR="00877E72" w:rsidRDefault="00877E72" w:rsidP="00877E72">
      <w:pPr>
        <w:pStyle w:val="a5"/>
      </w:pPr>
      <w:r w:rsidRPr="00051D43">
        <w:rPr>
          <w:rStyle w:val="a6"/>
        </w:rPr>
        <w:footnoteRef/>
      </w:r>
      <w:r w:rsidRPr="00051D43">
        <w:t xml:space="preserve"> Έχει τροποποιηθεί από το άρθρο 185 του Κλεισθένη 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46D3D" w14:textId="4DDF9F54" w:rsidR="00636EE3" w:rsidRDefault="00636EE3">
    <w:pPr>
      <w:pStyle w:val="a7"/>
      <w:jc w:val="right"/>
    </w:pPr>
  </w:p>
  <w:p w14:paraId="079BEF7C" w14:textId="77777777" w:rsidR="00636EE3" w:rsidRDefault="00636EE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109CA"/>
    <w:multiLevelType w:val="hybridMultilevel"/>
    <w:tmpl w:val="531A92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152004"/>
    <w:multiLevelType w:val="hybridMultilevel"/>
    <w:tmpl w:val="EF5889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64B1521"/>
    <w:multiLevelType w:val="hybridMultilevel"/>
    <w:tmpl w:val="7DC2E7A6"/>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92866C3"/>
    <w:multiLevelType w:val="hybridMultilevel"/>
    <w:tmpl w:val="4AE6AEF8"/>
    <w:lvl w:ilvl="0" w:tplc="3738D064">
      <w:numFmt w:val="bullet"/>
      <w:lvlText w:val="-"/>
      <w:lvlJc w:val="left"/>
      <w:pPr>
        <w:ind w:left="720" w:hanging="360"/>
      </w:pPr>
      <w:rPr>
        <w:rFonts w:ascii="Arial" w:eastAsiaTheme="minorHAnsi"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0AD300A2"/>
    <w:multiLevelType w:val="hybridMultilevel"/>
    <w:tmpl w:val="FBBCF4BC"/>
    <w:lvl w:ilvl="0" w:tplc="5AFE4328">
      <w:start w:val="1"/>
      <w:numFmt w:val="bullet"/>
      <w:lvlText w:val="•"/>
      <w:lvlJc w:val="left"/>
      <w:pPr>
        <w:tabs>
          <w:tab w:val="num" w:pos="360"/>
        </w:tabs>
        <w:ind w:left="360" w:hanging="360"/>
      </w:pPr>
      <w:rPr>
        <w:rFonts w:ascii="Times New Roman" w:hAnsi="Times New Roman" w:hint="default"/>
      </w:rPr>
    </w:lvl>
    <w:lvl w:ilvl="1" w:tplc="A6C2D210">
      <w:start w:val="1"/>
      <w:numFmt w:val="bullet"/>
      <w:lvlText w:val="•"/>
      <w:lvlJc w:val="left"/>
      <w:pPr>
        <w:tabs>
          <w:tab w:val="num" w:pos="1080"/>
        </w:tabs>
        <w:ind w:left="1080" w:hanging="360"/>
      </w:pPr>
      <w:rPr>
        <w:rFonts w:ascii="Times New Roman" w:hAnsi="Times New Roman" w:hint="default"/>
      </w:rPr>
    </w:lvl>
    <w:lvl w:ilvl="2" w:tplc="45589C7C" w:tentative="1">
      <w:start w:val="1"/>
      <w:numFmt w:val="bullet"/>
      <w:lvlText w:val="•"/>
      <w:lvlJc w:val="left"/>
      <w:pPr>
        <w:tabs>
          <w:tab w:val="num" w:pos="1800"/>
        </w:tabs>
        <w:ind w:left="1800" w:hanging="360"/>
      </w:pPr>
      <w:rPr>
        <w:rFonts w:ascii="Times New Roman" w:hAnsi="Times New Roman" w:hint="default"/>
      </w:rPr>
    </w:lvl>
    <w:lvl w:ilvl="3" w:tplc="CC8E0516" w:tentative="1">
      <w:start w:val="1"/>
      <w:numFmt w:val="bullet"/>
      <w:lvlText w:val="•"/>
      <w:lvlJc w:val="left"/>
      <w:pPr>
        <w:tabs>
          <w:tab w:val="num" w:pos="2520"/>
        </w:tabs>
        <w:ind w:left="2520" w:hanging="360"/>
      </w:pPr>
      <w:rPr>
        <w:rFonts w:ascii="Times New Roman" w:hAnsi="Times New Roman" w:hint="default"/>
      </w:rPr>
    </w:lvl>
    <w:lvl w:ilvl="4" w:tplc="8BF0120C" w:tentative="1">
      <w:start w:val="1"/>
      <w:numFmt w:val="bullet"/>
      <w:lvlText w:val="•"/>
      <w:lvlJc w:val="left"/>
      <w:pPr>
        <w:tabs>
          <w:tab w:val="num" w:pos="3240"/>
        </w:tabs>
        <w:ind w:left="3240" w:hanging="360"/>
      </w:pPr>
      <w:rPr>
        <w:rFonts w:ascii="Times New Roman" w:hAnsi="Times New Roman" w:hint="default"/>
      </w:rPr>
    </w:lvl>
    <w:lvl w:ilvl="5" w:tplc="CE30949E" w:tentative="1">
      <w:start w:val="1"/>
      <w:numFmt w:val="bullet"/>
      <w:lvlText w:val="•"/>
      <w:lvlJc w:val="left"/>
      <w:pPr>
        <w:tabs>
          <w:tab w:val="num" w:pos="3960"/>
        </w:tabs>
        <w:ind w:left="3960" w:hanging="360"/>
      </w:pPr>
      <w:rPr>
        <w:rFonts w:ascii="Times New Roman" w:hAnsi="Times New Roman" w:hint="default"/>
      </w:rPr>
    </w:lvl>
    <w:lvl w:ilvl="6" w:tplc="FC4A568A" w:tentative="1">
      <w:start w:val="1"/>
      <w:numFmt w:val="bullet"/>
      <w:lvlText w:val="•"/>
      <w:lvlJc w:val="left"/>
      <w:pPr>
        <w:tabs>
          <w:tab w:val="num" w:pos="4680"/>
        </w:tabs>
        <w:ind w:left="4680" w:hanging="360"/>
      </w:pPr>
      <w:rPr>
        <w:rFonts w:ascii="Times New Roman" w:hAnsi="Times New Roman" w:hint="default"/>
      </w:rPr>
    </w:lvl>
    <w:lvl w:ilvl="7" w:tplc="4D4A834A" w:tentative="1">
      <w:start w:val="1"/>
      <w:numFmt w:val="bullet"/>
      <w:lvlText w:val="•"/>
      <w:lvlJc w:val="left"/>
      <w:pPr>
        <w:tabs>
          <w:tab w:val="num" w:pos="5400"/>
        </w:tabs>
        <w:ind w:left="5400" w:hanging="360"/>
      </w:pPr>
      <w:rPr>
        <w:rFonts w:ascii="Times New Roman" w:hAnsi="Times New Roman" w:hint="default"/>
      </w:rPr>
    </w:lvl>
    <w:lvl w:ilvl="8" w:tplc="1F543754" w:tentative="1">
      <w:start w:val="1"/>
      <w:numFmt w:val="bullet"/>
      <w:lvlText w:val="•"/>
      <w:lvlJc w:val="left"/>
      <w:pPr>
        <w:tabs>
          <w:tab w:val="num" w:pos="6120"/>
        </w:tabs>
        <w:ind w:left="6120" w:hanging="360"/>
      </w:pPr>
      <w:rPr>
        <w:rFonts w:ascii="Times New Roman" w:hAnsi="Times New Roman" w:hint="default"/>
      </w:rPr>
    </w:lvl>
  </w:abstractNum>
  <w:abstractNum w:abstractNumId="5" w15:restartNumberingAfterBreak="0">
    <w:nsid w:val="13CB1728"/>
    <w:multiLevelType w:val="hybridMultilevel"/>
    <w:tmpl w:val="9958311E"/>
    <w:lvl w:ilvl="0" w:tplc="50228170">
      <w:start w:val="4"/>
      <w:numFmt w:val="bullet"/>
      <w:lvlText w:val="-"/>
      <w:lvlJc w:val="left"/>
      <w:pPr>
        <w:ind w:left="720" w:hanging="360"/>
      </w:pPr>
      <w:rPr>
        <w:rFonts w:ascii="Calibri" w:eastAsiaTheme="minorHAns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E8B01FA"/>
    <w:multiLevelType w:val="hybridMultilevel"/>
    <w:tmpl w:val="E738CCB4"/>
    <w:lvl w:ilvl="0" w:tplc="50228170">
      <w:start w:val="4"/>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1F5595E"/>
    <w:multiLevelType w:val="hybridMultilevel"/>
    <w:tmpl w:val="289898D8"/>
    <w:lvl w:ilvl="0" w:tplc="2DB87B52">
      <w:start w:val="2"/>
      <w:numFmt w:val="bullet"/>
      <w:pStyle w:val="bluebullets"/>
      <w:lvlText w:val=""/>
      <w:lvlJc w:val="left"/>
      <w:pPr>
        <w:tabs>
          <w:tab w:val="num" w:pos="360"/>
        </w:tabs>
        <w:ind w:left="360" w:hanging="360"/>
      </w:pPr>
      <w:rPr>
        <w:rFonts w:ascii="Wingdings" w:hAnsi="Wingdings" w:hint="default"/>
        <w:color w:val="5B9BD5"/>
        <w:sz w:val="28"/>
        <w:szCs w:val="28"/>
        <w:u w:color="FFCC00"/>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D600790"/>
    <w:multiLevelType w:val="hybridMultilevel"/>
    <w:tmpl w:val="9354AB1E"/>
    <w:lvl w:ilvl="0" w:tplc="1B6A0DBE">
      <w:numFmt w:val="bullet"/>
      <w:lvlText w:val=""/>
      <w:lvlJc w:val="left"/>
      <w:pPr>
        <w:ind w:left="720" w:hanging="360"/>
      </w:pPr>
      <w:rPr>
        <w:rFonts w:ascii="Symbol" w:eastAsiaTheme="minorHAnsi" w:hAnsi="Symbol"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E397C7D"/>
    <w:multiLevelType w:val="hybridMultilevel"/>
    <w:tmpl w:val="63BEEB6E"/>
    <w:lvl w:ilvl="0" w:tplc="04080001">
      <w:start w:val="1"/>
      <w:numFmt w:val="bullet"/>
      <w:lvlText w:val=""/>
      <w:lvlJc w:val="left"/>
      <w:pPr>
        <w:ind w:left="720" w:hanging="360"/>
      </w:pPr>
      <w:rPr>
        <w:rFonts w:ascii="Symbol" w:hAnsi="Symbol" w:hint="default"/>
      </w:rPr>
    </w:lvl>
    <w:lvl w:ilvl="1" w:tplc="23803988">
      <w:numFmt w:val="bullet"/>
      <w:lvlText w:val="•"/>
      <w:lvlJc w:val="left"/>
      <w:pPr>
        <w:ind w:left="1440" w:hanging="360"/>
      </w:pPr>
      <w:rPr>
        <w:rFonts w:ascii="Calibri" w:eastAsiaTheme="minorHAns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0E750CF"/>
    <w:multiLevelType w:val="hybridMultilevel"/>
    <w:tmpl w:val="D1A406E2"/>
    <w:lvl w:ilvl="0" w:tplc="85E40F7C">
      <w:start w:val="2"/>
      <w:numFmt w:val="decimal"/>
      <w:lvlText w:val="%1)"/>
      <w:lvlJc w:val="left"/>
      <w:pPr>
        <w:ind w:left="720" w:hanging="360"/>
      </w:pPr>
      <w:rPr>
        <w:rFonts w:ascii="Calibri" w:hAnsi="Calibri" w:cs="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13F043D"/>
    <w:multiLevelType w:val="hybridMultilevel"/>
    <w:tmpl w:val="7C987902"/>
    <w:lvl w:ilvl="0" w:tplc="9850BE82">
      <w:start w:val="2"/>
      <w:numFmt w:val="bullet"/>
      <w:lvlText w:val="-"/>
      <w:lvlJc w:val="left"/>
      <w:pPr>
        <w:tabs>
          <w:tab w:val="num" w:pos="720"/>
        </w:tabs>
        <w:ind w:left="720" w:hanging="360"/>
      </w:pPr>
      <w:rPr>
        <w:rFonts w:ascii="Calibri" w:eastAsiaTheme="minorHAnsi" w:hAnsi="Calibri" w:cs="Calibri" w:hint="default"/>
      </w:rPr>
    </w:lvl>
    <w:lvl w:ilvl="1" w:tplc="FFFFFFFF">
      <w:numFmt w:val="bullet"/>
      <w:lvlText w:val="•"/>
      <w:lvlJc w:val="left"/>
      <w:pPr>
        <w:tabs>
          <w:tab w:val="num" w:pos="1440"/>
        </w:tabs>
        <w:ind w:left="1440" w:hanging="360"/>
      </w:pPr>
      <w:rPr>
        <w:rFonts w:ascii="Times New Roman" w:hAnsi="Times New Roman" w:hint="default"/>
      </w:rPr>
    </w:lvl>
    <w:lvl w:ilvl="2" w:tplc="FFFFFFFF">
      <w:start w:val="1"/>
      <w:numFmt w:val="bullet"/>
      <w:lvlText w:val="•"/>
      <w:lvlJc w:val="left"/>
      <w:pPr>
        <w:tabs>
          <w:tab w:val="num" w:pos="2160"/>
        </w:tabs>
        <w:ind w:left="2160" w:hanging="360"/>
      </w:pPr>
      <w:rPr>
        <w:rFonts w:ascii="Times New Roman" w:hAnsi="Times New Roman" w:hint="default"/>
      </w:rPr>
    </w:lvl>
    <w:lvl w:ilvl="3" w:tplc="FFFFFFFF">
      <w:start w:val="7"/>
      <w:numFmt w:val="upperLetter"/>
      <w:lvlText w:val="%4."/>
      <w:lvlJc w:val="left"/>
      <w:pPr>
        <w:ind w:left="2880" w:hanging="360"/>
      </w:pPr>
      <w:rPr>
        <w:rFonts w:hint="default"/>
        <w:b/>
      </w:rPr>
    </w:lvl>
    <w:lvl w:ilvl="4" w:tplc="FFFFFFFF" w:tentative="1">
      <w:start w:val="1"/>
      <w:numFmt w:val="bullet"/>
      <w:lvlText w:val="•"/>
      <w:lvlJc w:val="left"/>
      <w:pPr>
        <w:tabs>
          <w:tab w:val="num" w:pos="3600"/>
        </w:tabs>
        <w:ind w:left="3600" w:hanging="360"/>
      </w:pPr>
      <w:rPr>
        <w:rFonts w:ascii="Times New Roman" w:hAnsi="Times New Roman"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Times New Roman" w:hAnsi="Times New Roman" w:hint="default"/>
      </w:rPr>
    </w:lvl>
    <w:lvl w:ilvl="7" w:tplc="FFFFFFFF" w:tentative="1">
      <w:start w:val="1"/>
      <w:numFmt w:val="bullet"/>
      <w:lvlText w:val="•"/>
      <w:lvlJc w:val="left"/>
      <w:pPr>
        <w:tabs>
          <w:tab w:val="num" w:pos="5760"/>
        </w:tabs>
        <w:ind w:left="5760" w:hanging="360"/>
      </w:pPr>
      <w:rPr>
        <w:rFonts w:ascii="Times New Roman" w:hAnsi="Times New Roman"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2DA187B"/>
    <w:multiLevelType w:val="hybridMultilevel"/>
    <w:tmpl w:val="DC4251EC"/>
    <w:lvl w:ilvl="0" w:tplc="9850BE82">
      <w:start w:val="2"/>
      <w:numFmt w:val="bullet"/>
      <w:lvlText w:val="-"/>
      <w:lvlJc w:val="left"/>
      <w:pPr>
        <w:tabs>
          <w:tab w:val="num" w:pos="720"/>
        </w:tabs>
        <w:ind w:left="720" w:hanging="360"/>
      </w:pPr>
      <w:rPr>
        <w:rFonts w:ascii="Calibri" w:eastAsiaTheme="minorHAnsi" w:hAnsi="Calibri" w:cs="Calibri" w:hint="default"/>
      </w:rPr>
    </w:lvl>
    <w:lvl w:ilvl="1" w:tplc="FFFFFFFF">
      <w:numFmt w:val="bullet"/>
      <w:lvlText w:val="•"/>
      <w:lvlJc w:val="left"/>
      <w:pPr>
        <w:tabs>
          <w:tab w:val="num" w:pos="1440"/>
        </w:tabs>
        <w:ind w:left="1440" w:hanging="360"/>
      </w:pPr>
      <w:rPr>
        <w:rFonts w:ascii="Times New Roman" w:hAnsi="Times New Roman" w:hint="default"/>
      </w:rPr>
    </w:lvl>
    <w:lvl w:ilvl="2" w:tplc="FFFFFFFF">
      <w:start w:val="1"/>
      <w:numFmt w:val="bullet"/>
      <w:lvlText w:val="•"/>
      <w:lvlJc w:val="left"/>
      <w:pPr>
        <w:tabs>
          <w:tab w:val="num" w:pos="2160"/>
        </w:tabs>
        <w:ind w:left="2160" w:hanging="360"/>
      </w:pPr>
      <w:rPr>
        <w:rFonts w:ascii="Times New Roman" w:hAnsi="Times New Roman" w:hint="default"/>
      </w:rPr>
    </w:lvl>
    <w:lvl w:ilvl="3" w:tplc="FFFFFFFF">
      <w:start w:val="7"/>
      <w:numFmt w:val="upperLetter"/>
      <w:lvlText w:val="%4."/>
      <w:lvlJc w:val="left"/>
      <w:pPr>
        <w:ind w:left="2880" w:hanging="360"/>
      </w:pPr>
      <w:rPr>
        <w:rFonts w:hint="default"/>
        <w:b/>
      </w:rPr>
    </w:lvl>
    <w:lvl w:ilvl="4" w:tplc="FFFFFFFF" w:tentative="1">
      <w:start w:val="1"/>
      <w:numFmt w:val="bullet"/>
      <w:lvlText w:val="•"/>
      <w:lvlJc w:val="left"/>
      <w:pPr>
        <w:tabs>
          <w:tab w:val="num" w:pos="3600"/>
        </w:tabs>
        <w:ind w:left="3600" w:hanging="360"/>
      </w:pPr>
      <w:rPr>
        <w:rFonts w:ascii="Times New Roman" w:hAnsi="Times New Roman"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Times New Roman" w:hAnsi="Times New Roman" w:hint="default"/>
      </w:rPr>
    </w:lvl>
    <w:lvl w:ilvl="7" w:tplc="FFFFFFFF" w:tentative="1">
      <w:start w:val="1"/>
      <w:numFmt w:val="bullet"/>
      <w:lvlText w:val="•"/>
      <w:lvlJc w:val="left"/>
      <w:pPr>
        <w:tabs>
          <w:tab w:val="num" w:pos="5760"/>
        </w:tabs>
        <w:ind w:left="5760" w:hanging="360"/>
      </w:pPr>
      <w:rPr>
        <w:rFonts w:ascii="Times New Roman" w:hAnsi="Times New Roman"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33D670D"/>
    <w:multiLevelType w:val="hybridMultilevel"/>
    <w:tmpl w:val="792039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3A20EFC"/>
    <w:multiLevelType w:val="hybridMultilevel"/>
    <w:tmpl w:val="1F94D994"/>
    <w:lvl w:ilvl="0" w:tplc="0854FD7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2AF0024"/>
    <w:multiLevelType w:val="hybridMultilevel"/>
    <w:tmpl w:val="7FEE6B10"/>
    <w:lvl w:ilvl="0" w:tplc="2A58E34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15:restartNumberingAfterBreak="0">
    <w:nsid w:val="495A35AA"/>
    <w:multiLevelType w:val="hybridMultilevel"/>
    <w:tmpl w:val="E4CE5858"/>
    <w:lvl w:ilvl="0" w:tplc="9850BE82">
      <w:start w:val="2"/>
      <w:numFmt w:val="bullet"/>
      <w:lvlText w:val="-"/>
      <w:lvlJc w:val="left"/>
      <w:pPr>
        <w:tabs>
          <w:tab w:val="num" w:pos="720"/>
        </w:tabs>
        <w:ind w:left="720" w:hanging="360"/>
      </w:pPr>
      <w:rPr>
        <w:rFonts w:ascii="Calibri" w:eastAsiaTheme="minorHAnsi" w:hAnsi="Calibri" w:cs="Calibri" w:hint="default"/>
      </w:rPr>
    </w:lvl>
    <w:lvl w:ilvl="1" w:tplc="FFFFFFFF">
      <w:numFmt w:val="bullet"/>
      <w:lvlText w:val="•"/>
      <w:lvlJc w:val="left"/>
      <w:pPr>
        <w:tabs>
          <w:tab w:val="num" w:pos="1440"/>
        </w:tabs>
        <w:ind w:left="1440" w:hanging="360"/>
      </w:pPr>
      <w:rPr>
        <w:rFonts w:ascii="Times New Roman" w:hAnsi="Times New Roman" w:hint="default"/>
      </w:rPr>
    </w:lvl>
    <w:lvl w:ilvl="2" w:tplc="FFFFFFFF">
      <w:start w:val="1"/>
      <w:numFmt w:val="bullet"/>
      <w:lvlText w:val="•"/>
      <w:lvlJc w:val="left"/>
      <w:pPr>
        <w:tabs>
          <w:tab w:val="num" w:pos="2160"/>
        </w:tabs>
        <w:ind w:left="2160" w:hanging="360"/>
      </w:pPr>
      <w:rPr>
        <w:rFonts w:ascii="Times New Roman" w:hAnsi="Times New Roman" w:hint="default"/>
      </w:rPr>
    </w:lvl>
    <w:lvl w:ilvl="3" w:tplc="FFFFFFFF">
      <w:start w:val="7"/>
      <w:numFmt w:val="upperLetter"/>
      <w:lvlText w:val="%4."/>
      <w:lvlJc w:val="left"/>
      <w:pPr>
        <w:ind w:left="2880" w:hanging="360"/>
      </w:pPr>
      <w:rPr>
        <w:rFonts w:hint="default"/>
        <w:b/>
      </w:rPr>
    </w:lvl>
    <w:lvl w:ilvl="4" w:tplc="FFFFFFFF" w:tentative="1">
      <w:start w:val="1"/>
      <w:numFmt w:val="bullet"/>
      <w:lvlText w:val="•"/>
      <w:lvlJc w:val="left"/>
      <w:pPr>
        <w:tabs>
          <w:tab w:val="num" w:pos="3600"/>
        </w:tabs>
        <w:ind w:left="3600" w:hanging="360"/>
      </w:pPr>
      <w:rPr>
        <w:rFonts w:ascii="Times New Roman" w:hAnsi="Times New Roman"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Times New Roman" w:hAnsi="Times New Roman" w:hint="default"/>
      </w:rPr>
    </w:lvl>
    <w:lvl w:ilvl="7" w:tplc="FFFFFFFF" w:tentative="1">
      <w:start w:val="1"/>
      <w:numFmt w:val="bullet"/>
      <w:lvlText w:val="•"/>
      <w:lvlJc w:val="left"/>
      <w:pPr>
        <w:tabs>
          <w:tab w:val="num" w:pos="5760"/>
        </w:tabs>
        <w:ind w:left="5760" w:hanging="360"/>
      </w:pPr>
      <w:rPr>
        <w:rFonts w:ascii="Times New Roman" w:hAnsi="Times New Roman"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CDE172C"/>
    <w:multiLevelType w:val="multilevel"/>
    <w:tmpl w:val="385CA2A2"/>
    <w:lvl w:ilvl="0">
      <w:start w:val="1"/>
      <w:numFmt w:val="decimal"/>
      <w:pStyle w:val="1"/>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8" w15:restartNumberingAfterBreak="0">
    <w:nsid w:val="4F081BB8"/>
    <w:multiLevelType w:val="hybridMultilevel"/>
    <w:tmpl w:val="4E7677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7D9611F"/>
    <w:multiLevelType w:val="hybridMultilevel"/>
    <w:tmpl w:val="75D035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A385CF2"/>
    <w:multiLevelType w:val="multilevel"/>
    <w:tmpl w:val="F65000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A967838"/>
    <w:multiLevelType w:val="hybridMultilevel"/>
    <w:tmpl w:val="BCD6F6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AAD5562"/>
    <w:multiLevelType w:val="hybridMultilevel"/>
    <w:tmpl w:val="155A9D08"/>
    <w:lvl w:ilvl="0" w:tplc="9850BE82">
      <w:start w:val="2"/>
      <w:numFmt w:val="bullet"/>
      <w:lvlText w:val="-"/>
      <w:lvlJc w:val="left"/>
      <w:pPr>
        <w:ind w:left="720" w:hanging="360"/>
      </w:pPr>
      <w:rPr>
        <w:rFonts w:ascii="Calibri" w:eastAsiaTheme="minorHAns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D9D09AC"/>
    <w:multiLevelType w:val="hybridMultilevel"/>
    <w:tmpl w:val="63BEF766"/>
    <w:lvl w:ilvl="0" w:tplc="8C52CDD2">
      <w:start w:val="1"/>
      <w:numFmt w:val="bullet"/>
      <w:lvlText w:val="•"/>
      <w:lvlJc w:val="left"/>
      <w:pPr>
        <w:tabs>
          <w:tab w:val="num" w:pos="720"/>
        </w:tabs>
        <w:ind w:left="720" w:hanging="360"/>
      </w:pPr>
      <w:rPr>
        <w:rFonts w:ascii="Arial" w:hAnsi="Arial" w:hint="default"/>
      </w:rPr>
    </w:lvl>
    <w:lvl w:ilvl="1" w:tplc="A4980C92">
      <w:numFmt w:val="bullet"/>
      <w:lvlText w:val="•"/>
      <w:lvlJc w:val="left"/>
      <w:pPr>
        <w:tabs>
          <w:tab w:val="num" w:pos="1440"/>
        </w:tabs>
        <w:ind w:left="1440" w:hanging="360"/>
      </w:pPr>
      <w:rPr>
        <w:rFonts w:ascii="Arial" w:hAnsi="Arial" w:hint="default"/>
      </w:rPr>
    </w:lvl>
    <w:lvl w:ilvl="2" w:tplc="A61AAFB0" w:tentative="1">
      <w:start w:val="1"/>
      <w:numFmt w:val="bullet"/>
      <w:lvlText w:val="•"/>
      <w:lvlJc w:val="left"/>
      <w:pPr>
        <w:tabs>
          <w:tab w:val="num" w:pos="2160"/>
        </w:tabs>
        <w:ind w:left="2160" w:hanging="360"/>
      </w:pPr>
      <w:rPr>
        <w:rFonts w:ascii="Arial" w:hAnsi="Arial" w:hint="default"/>
      </w:rPr>
    </w:lvl>
    <w:lvl w:ilvl="3" w:tplc="620010F6" w:tentative="1">
      <w:start w:val="1"/>
      <w:numFmt w:val="bullet"/>
      <w:lvlText w:val="•"/>
      <w:lvlJc w:val="left"/>
      <w:pPr>
        <w:tabs>
          <w:tab w:val="num" w:pos="2880"/>
        </w:tabs>
        <w:ind w:left="2880" w:hanging="360"/>
      </w:pPr>
      <w:rPr>
        <w:rFonts w:ascii="Arial" w:hAnsi="Arial" w:hint="default"/>
      </w:rPr>
    </w:lvl>
    <w:lvl w:ilvl="4" w:tplc="33C8F66C" w:tentative="1">
      <w:start w:val="1"/>
      <w:numFmt w:val="bullet"/>
      <w:lvlText w:val="•"/>
      <w:lvlJc w:val="left"/>
      <w:pPr>
        <w:tabs>
          <w:tab w:val="num" w:pos="3600"/>
        </w:tabs>
        <w:ind w:left="3600" w:hanging="360"/>
      </w:pPr>
      <w:rPr>
        <w:rFonts w:ascii="Arial" w:hAnsi="Arial" w:hint="default"/>
      </w:rPr>
    </w:lvl>
    <w:lvl w:ilvl="5" w:tplc="4D86659C" w:tentative="1">
      <w:start w:val="1"/>
      <w:numFmt w:val="bullet"/>
      <w:lvlText w:val="•"/>
      <w:lvlJc w:val="left"/>
      <w:pPr>
        <w:tabs>
          <w:tab w:val="num" w:pos="4320"/>
        </w:tabs>
        <w:ind w:left="4320" w:hanging="360"/>
      </w:pPr>
      <w:rPr>
        <w:rFonts w:ascii="Arial" w:hAnsi="Arial" w:hint="default"/>
      </w:rPr>
    </w:lvl>
    <w:lvl w:ilvl="6" w:tplc="9A0890E8" w:tentative="1">
      <w:start w:val="1"/>
      <w:numFmt w:val="bullet"/>
      <w:lvlText w:val="•"/>
      <w:lvlJc w:val="left"/>
      <w:pPr>
        <w:tabs>
          <w:tab w:val="num" w:pos="5040"/>
        </w:tabs>
        <w:ind w:left="5040" w:hanging="360"/>
      </w:pPr>
      <w:rPr>
        <w:rFonts w:ascii="Arial" w:hAnsi="Arial" w:hint="default"/>
      </w:rPr>
    </w:lvl>
    <w:lvl w:ilvl="7" w:tplc="BF084686" w:tentative="1">
      <w:start w:val="1"/>
      <w:numFmt w:val="bullet"/>
      <w:lvlText w:val="•"/>
      <w:lvlJc w:val="left"/>
      <w:pPr>
        <w:tabs>
          <w:tab w:val="num" w:pos="5760"/>
        </w:tabs>
        <w:ind w:left="5760" w:hanging="360"/>
      </w:pPr>
      <w:rPr>
        <w:rFonts w:ascii="Arial" w:hAnsi="Arial" w:hint="default"/>
      </w:rPr>
    </w:lvl>
    <w:lvl w:ilvl="8" w:tplc="FD7E4E4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2CA33D5"/>
    <w:multiLevelType w:val="hybridMultilevel"/>
    <w:tmpl w:val="7F36AB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57A49DC"/>
    <w:multiLevelType w:val="hybridMultilevel"/>
    <w:tmpl w:val="0944B982"/>
    <w:lvl w:ilvl="0" w:tplc="0408000F">
      <w:start w:val="1"/>
      <w:numFmt w:val="decimal"/>
      <w:lvlText w:val="%1."/>
      <w:lvlJc w:val="left"/>
      <w:pPr>
        <w:tabs>
          <w:tab w:val="num" w:pos="720"/>
        </w:tabs>
        <w:ind w:left="720" w:hanging="360"/>
      </w:pPr>
      <w:rPr>
        <w:rFonts w:hint="default"/>
      </w:rPr>
    </w:lvl>
    <w:lvl w:ilvl="1" w:tplc="698E0190">
      <w:numFmt w:val="bullet"/>
      <w:lvlText w:val="•"/>
      <w:lvlJc w:val="left"/>
      <w:pPr>
        <w:tabs>
          <w:tab w:val="num" w:pos="1440"/>
        </w:tabs>
        <w:ind w:left="1440" w:hanging="360"/>
      </w:pPr>
      <w:rPr>
        <w:rFonts w:ascii="Times New Roman" w:hAnsi="Times New Roman" w:hint="default"/>
      </w:rPr>
    </w:lvl>
    <w:lvl w:ilvl="2" w:tplc="5DCCE99A">
      <w:start w:val="1"/>
      <w:numFmt w:val="bullet"/>
      <w:lvlText w:val="•"/>
      <w:lvlJc w:val="left"/>
      <w:pPr>
        <w:tabs>
          <w:tab w:val="num" w:pos="2160"/>
        </w:tabs>
        <w:ind w:left="2160" w:hanging="360"/>
      </w:pPr>
      <w:rPr>
        <w:rFonts w:ascii="Times New Roman" w:hAnsi="Times New Roman" w:hint="default"/>
      </w:rPr>
    </w:lvl>
    <w:lvl w:ilvl="3" w:tplc="5C2A5256">
      <w:start w:val="7"/>
      <w:numFmt w:val="upperLetter"/>
      <w:lvlText w:val="%4."/>
      <w:lvlJc w:val="left"/>
      <w:pPr>
        <w:ind w:left="2880" w:hanging="360"/>
      </w:pPr>
      <w:rPr>
        <w:rFonts w:hint="default"/>
        <w:b/>
      </w:rPr>
    </w:lvl>
    <w:lvl w:ilvl="4" w:tplc="5F581368" w:tentative="1">
      <w:start w:val="1"/>
      <w:numFmt w:val="bullet"/>
      <w:lvlText w:val="•"/>
      <w:lvlJc w:val="left"/>
      <w:pPr>
        <w:tabs>
          <w:tab w:val="num" w:pos="3600"/>
        </w:tabs>
        <w:ind w:left="3600" w:hanging="360"/>
      </w:pPr>
      <w:rPr>
        <w:rFonts w:ascii="Times New Roman" w:hAnsi="Times New Roman" w:hint="default"/>
      </w:rPr>
    </w:lvl>
    <w:lvl w:ilvl="5" w:tplc="C15EBF0A" w:tentative="1">
      <w:start w:val="1"/>
      <w:numFmt w:val="bullet"/>
      <w:lvlText w:val="•"/>
      <w:lvlJc w:val="left"/>
      <w:pPr>
        <w:tabs>
          <w:tab w:val="num" w:pos="4320"/>
        </w:tabs>
        <w:ind w:left="4320" w:hanging="360"/>
      </w:pPr>
      <w:rPr>
        <w:rFonts w:ascii="Times New Roman" w:hAnsi="Times New Roman" w:hint="default"/>
      </w:rPr>
    </w:lvl>
    <w:lvl w:ilvl="6" w:tplc="7D6E6368" w:tentative="1">
      <w:start w:val="1"/>
      <w:numFmt w:val="bullet"/>
      <w:lvlText w:val="•"/>
      <w:lvlJc w:val="left"/>
      <w:pPr>
        <w:tabs>
          <w:tab w:val="num" w:pos="5040"/>
        </w:tabs>
        <w:ind w:left="5040" w:hanging="360"/>
      </w:pPr>
      <w:rPr>
        <w:rFonts w:ascii="Times New Roman" w:hAnsi="Times New Roman" w:hint="default"/>
      </w:rPr>
    </w:lvl>
    <w:lvl w:ilvl="7" w:tplc="101EB788" w:tentative="1">
      <w:start w:val="1"/>
      <w:numFmt w:val="bullet"/>
      <w:lvlText w:val="•"/>
      <w:lvlJc w:val="left"/>
      <w:pPr>
        <w:tabs>
          <w:tab w:val="num" w:pos="5760"/>
        </w:tabs>
        <w:ind w:left="5760" w:hanging="360"/>
      </w:pPr>
      <w:rPr>
        <w:rFonts w:ascii="Times New Roman" w:hAnsi="Times New Roman" w:hint="default"/>
      </w:rPr>
    </w:lvl>
    <w:lvl w:ilvl="8" w:tplc="7EC829A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78647BC"/>
    <w:multiLevelType w:val="hybridMultilevel"/>
    <w:tmpl w:val="80A6F4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F8875D6"/>
    <w:multiLevelType w:val="hybridMultilevel"/>
    <w:tmpl w:val="BC2C5F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0582FC1"/>
    <w:multiLevelType w:val="hybridMultilevel"/>
    <w:tmpl w:val="80B892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0E426B5"/>
    <w:multiLevelType w:val="hybridMultilevel"/>
    <w:tmpl w:val="421EEEB4"/>
    <w:lvl w:ilvl="0" w:tplc="03760444">
      <w:start w:val="1"/>
      <w:numFmt w:val="bullet"/>
      <w:lvlText w:val="•"/>
      <w:lvlJc w:val="left"/>
      <w:pPr>
        <w:tabs>
          <w:tab w:val="num" w:pos="720"/>
        </w:tabs>
        <w:ind w:left="720" w:hanging="360"/>
      </w:pPr>
      <w:rPr>
        <w:rFonts w:ascii="Arial" w:hAnsi="Arial" w:hint="default"/>
      </w:rPr>
    </w:lvl>
    <w:lvl w:ilvl="1" w:tplc="0D0A933A">
      <w:numFmt w:val="bullet"/>
      <w:lvlText w:val="•"/>
      <w:lvlJc w:val="left"/>
      <w:pPr>
        <w:tabs>
          <w:tab w:val="num" w:pos="1440"/>
        </w:tabs>
        <w:ind w:left="1440" w:hanging="360"/>
      </w:pPr>
      <w:rPr>
        <w:rFonts w:ascii="Arial" w:hAnsi="Arial" w:hint="default"/>
      </w:rPr>
    </w:lvl>
    <w:lvl w:ilvl="2" w:tplc="B6429F12" w:tentative="1">
      <w:start w:val="1"/>
      <w:numFmt w:val="bullet"/>
      <w:lvlText w:val="•"/>
      <w:lvlJc w:val="left"/>
      <w:pPr>
        <w:tabs>
          <w:tab w:val="num" w:pos="2160"/>
        </w:tabs>
        <w:ind w:left="2160" w:hanging="360"/>
      </w:pPr>
      <w:rPr>
        <w:rFonts w:ascii="Arial" w:hAnsi="Arial" w:hint="default"/>
      </w:rPr>
    </w:lvl>
    <w:lvl w:ilvl="3" w:tplc="DD720376" w:tentative="1">
      <w:start w:val="1"/>
      <w:numFmt w:val="bullet"/>
      <w:lvlText w:val="•"/>
      <w:lvlJc w:val="left"/>
      <w:pPr>
        <w:tabs>
          <w:tab w:val="num" w:pos="2880"/>
        </w:tabs>
        <w:ind w:left="2880" w:hanging="360"/>
      </w:pPr>
      <w:rPr>
        <w:rFonts w:ascii="Arial" w:hAnsi="Arial" w:hint="default"/>
      </w:rPr>
    </w:lvl>
    <w:lvl w:ilvl="4" w:tplc="10D4074A" w:tentative="1">
      <w:start w:val="1"/>
      <w:numFmt w:val="bullet"/>
      <w:lvlText w:val="•"/>
      <w:lvlJc w:val="left"/>
      <w:pPr>
        <w:tabs>
          <w:tab w:val="num" w:pos="3600"/>
        </w:tabs>
        <w:ind w:left="3600" w:hanging="360"/>
      </w:pPr>
      <w:rPr>
        <w:rFonts w:ascii="Arial" w:hAnsi="Arial" w:hint="default"/>
      </w:rPr>
    </w:lvl>
    <w:lvl w:ilvl="5" w:tplc="1954F42A" w:tentative="1">
      <w:start w:val="1"/>
      <w:numFmt w:val="bullet"/>
      <w:lvlText w:val="•"/>
      <w:lvlJc w:val="left"/>
      <w:pPr>
        <w:tabs>
          <w:tab w:val="num" w:pos="4320"/>
        </w:tabs>
        <w:ind w:left="4320" w:hanging="360"/>
      </w:pPr>
      <w:rPr>
        <w:rFonts w:ascii="Arial" w:hAnsi="Arial" w:hint="default"/>
      </w:rPr>
    </w:lvl>
    <w:lvl w:ilvl="6" w:tplc="71089A82" w:tentative="1">
      <w:start w:val="1"/>
      <w:numFmt w:val="bullet"/>
      <w:lvlText w:val="•"/>
      <w:lvlJc w:val="left"/>
      <w:pPr>
        <w:tabs>
          <w:tab w:val="num" w:pos="5040"/>
        </w:tabs>
        <w:ind w:left="5040" w:hanging="360"/>
      </w:pPr>
      <w:rPr>
        <w:rFonts w:ascii="Arial" w:hAnsi="Arial" w:hint="default"/>
      </w:rPr>
    </w:lvl>
    <w:lvl w:ilvl="7" w:tplc="D86682B0" w:tentative="1">
      <w:start w:val="1"/>
      <w:numFmt w:val="bullet"/>
      <w:lvlText w:val="•"/>
      <w:lvlJc w:val="left"/>
      <w:pPr>
        <w:tabs>
          <w:tab w:val="num" w:pos="5760"/>
        </w:tabs>
        <w:ind w:left="5760" w:hanging="360"/>
      </w:pPr>
      <w:rPr>
        <w:rFonts w:ascii="Arial" w:hAnsi="Arial" w:hint="default"/>
      </w:rPr>
    </w:lvl>
    <w:lvl w:ilvl="8" w:tplc="02E429B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6F44050"/>
    <w:multiLevelType w:val="hybridMultilevel"/>
    <w:tmpl w:val="385C861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8"/>
  </w:num>
  <w:num w:numId="3">
    <w:abstractNumId w:val="28"/>
  </w:num>
  <w:num w:numId="4">
    <w:abstractNumId w:val="26"/>
  </w:num>
  <w:num w:numId="5">
    <w:abstractNumId w:val="22"/>
  </w:num>
  <w:num w:numId="6">
    <w:abstractNumId w:val="7"/>
  </w:num>
  <w:num w:numId="7">
    <w:abstractNumId w:val="20"/>
  </w:num>
  <w:num w:numId="8">
    <w:abstractNumId w:val="18"/>
  </w:num>
  <w:num w:numId="9">
    <w:abstractNumId w:val="14"/>
  </w:num>
  <w:num w:numId="10">
    <w:abstractNumId w:val="23"/>
  </w:num>
  <w:num w:numId="11">
    <w:abstractNumId w:val="29"/>
  </w:num>
  <w:num w:numId="12">
    <w:abstractNumId w:val="1"/>
  </w:num>
  <w:num w:numId="13">
    <w:abstractNumId w:val="19"/>
  </w:num>
  <w:num w:numId="14">
    <w:abstractNumId w:val="4"/>
  </w:num>
  <w:num w:numId="15">
    <w:abstractNumId w:val="25"/>
  </w:num>
  <w:num w:numId="16">
    <w:abstractNumId w:val="0"/>
  </w:num>
  <w:num w:numId="17">
    <w:abstractNumId w:val="5"/>
  </w:num>
  <w:num w:numId="18">
    <w:abstractNumId w:val="3"/>
  </w:num>
  <w:num w:numId="19">
    <w:abstractNumId w:val="11"/>
  </w:num>
  <w:num w:numId="20">
    <w:abstractNumId w:val="16"/>
  </w:num>
  <w:num w:numId="21">
    <w:abstractNumId w:val="12"/>
  </w:num>
  <w:num w:numId="22">
    <w:abstractNumId w:val="21"/>
  </w:num>
  <w:num w:numId="23">
    <w:abstractNumId w:val="9"/>
  </w:num>
  <w:num w:numId="24">
    <w:abstractNumId w:val="27"/>
  </w:num>
  <w:num w:numId="25">
    <w:abstractNumId w:val="24"/>
  </w:num>
  <w:num w:numId="26">
    <w:abstractNumId w:val="6"/>
  </w:num>
  <w:num w:numId="27">
    <w:abstractNumId w:val="15"/>
  </w:num>
  <w:num w:numId="28">
    <w:abstractNumId w:val="10"/>
  </w:num>
  <w:num w:numId="29">
    <w:abstractNumId w:val="30"/>
  </w:num>
  <w:num w:numId="30">
    <w:abstractNumId w:val="2"/>
  </w:num>
  <w:num w:numId="31">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ΚΟΛΟΚΟΤΡΩΝΗ ΚΩΝΣΤΑΝΤΙΝΑ">
    <w15:presenceInfo w15:providerId="AD" w15:userId="S-1-5-21-3091689046-2759747833-3894533033-5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713"/>
    <w:rsid w:val="0000322F"/>
    <w:rsid w:val="00021167"/>
    <w:rsid w:val="00022B89"/>
    <w:rsid w:val="00022C7A"/>
    <w:rsid w:val="00025438"/>
    <w:rsid w:val="000276F6"/>
    <w:rsid w:val="00027707"/>
    <w:rsid w:val="0003032B"/>
    <w:rsid w:val="00033C61"/>
    <w:rsid w:val="000345C6"/>
    <w:rsid w:val="0004610E"/>
    <w:rsid w:val="0004669E"/>
    <w:rsid w:val="00051D43"/>
    <w:rsid w:val="0006235E"/>
    <w:rsid w:val="00063AB2"/>
    <w:rsid w:val="00065FE8"/>
    <w:rsid w:val="00084C8F"/>
    <w:rsid w:val="00085E1F"/>
    <w:rsid w:val="0009072A"/>
    <w:rsid w:val="00090C20"/>
    <w:rsid w:val="00091D44"/>
    <w:rsid w:val="00094AB6"/>
    <w:rsid w:val="000A1607"/>
    <w:rsid w:val="000B0307"/>
    <w:rsid w:val="000D1BE1"/>
    <w:rsid w:val="000E3742"/>
    <w:rsid w:val="000E392B"/>
    <w:rsid w:val="000E44D3"/>
    <w:rsid w:val="000E533D"/>
    <w:rsid w:val="000E58EC"/>
    <w:rsid w:val="00100481"/>
    <w:rsid w:val="0010614F"/>
    <w:rsid w:val="001069C3"/>
    <w:rsid w:val="00116915"/>
    <w:rsid w:val="00126104"/>
    <w:rsid w:val="00126258"/>
    <w:rsid w:val="00126852"/>
    <w:rsid w:val="0013179A"/>
    <w:rsid w:val="0013407A"/>
    <w:rsid w:val="00146735"/>
    <w:rsid w:val="00150DFA"/>
    <w:rsid w:val="0015415A"/>
    <w:rsid w:val="00164635"/>
    <w:rsid w:val="00166C99"/>
    <w:rsid w:val="00171A23"/>
    <w:rsid w:val="001741B1"/>
    <w:rsid w:val="00174BB3"/>
    <w:rsid w:val="0017744B"/>
    <w:rsid w:val="00185C31"/>
    <w:rsid w:val="00187AAD"/>
    <w:rsid w:val="00195C10"/>
    <w:rsid w:val="00195F8E"/>
    <w:rsid w:val="0019722A"/>
    <w:rsid w:val="001A07AE"/>
    <w:rsid w:val="001A0F13"/>
    <w:rsid w:val="001A248C"/>
    <w:rsid w:val="001B1E4D"/>
    <w:rsid w:val="001B5A9E"/>
    <w:rsid w:val="001B6E31"/>
    <w:rsid w:val="001B7EA6"/>
    <w:rsid w:val="001C0092"/>
    <w:rsid w:val="001D0993"/>
    <w:rsid w:val="001D2E50"/>
    <w:rsid w:val="001E1508"/>
    <w:rsid w:val="001E1D43"/>
    <w:rsid w:val="001E31D2"/>
    <w:rsid w:val="001E3931"/>
    <w:rsid w:val="001E571F"/>
    <w:rsid w:val="001F0484"/>
    <w:rsid w:val="001F3CB7"/>
    <w:rsid w:val="001F69F5"/>
    <w:rsid w:val="002021C4"/>
    <w:rsid w:val="00204AAB"/>
    <w:rsid w:val="00205D44"/>
    <w:rsid w:val="00206A91"/>
    <w:rsid w:val="00210E19"/>
    <w:rsid w:val="00215D4C"/>
    <w:rsid w:val="00222B65"/>
    <w:rsid w:val="002303D4"/>
    <w:rsid w:val="00231520"/>
    <w:rsid w:val="00232BB6"/>
    <w:rsid w:val="00235682"/>
    <w:rsid w:val="00241667"/>
    <w:rsid w:val="00241E17"/>
    <w:rsid w:val="00246225"/>
    <w:rsid w:val="00253FBD"/>
    <w:rsid w:val="00257FB3"/>
    <w:rsid w:val="00261463"/>
    <w:rsid w:val="00261991"/>
    <w:rsid w:val="002738BC"/>
    <w:rsid w:val="00273D85"/>
    <w:rsid w:val="00274490"/>
    <w:rsid w:val="00282158"/>
    <w:rsid w:val="00285919"/>
    <w:rsid w:val="002860A5"/>
    <w:rsid w:val="00291665"/>
    <w:rsid w:val="00291C8A"/>
    <w:rsid w:val="002966B2"/>
    <w:rsid w:val="00296A51"/>
    <w:rsid w:val="002A0347"/>
    <w:rsid w:val="002A1DE1"/>
    <w:rsid w:val="002A5759"/>
    <w:rsid w:val="002B1FE4"/>
    <w:rsid w:val="002B74FD"/>
    <w:rsid w:val="002C0DA9"/>
    <w:rsid w:val="002C2D30"/>
    <w:rsid w:val="002C4097"/>
    <w:rsid w:val="002C40E5"/>
    <w:rsid w:val="002C5912"/>
    <w:rsid w:val="002D2036"/>
    <w:rsid w:val="002F3883"/>
    <w:rsid w:val="002F3ADF"/>
    <w:rsid w:val="003012B5"/>
    <w:rsid w:val="00302271"/>
    <w:rsid w:val="00304A16"/>
    <w:rsid w:val="003074F3"/>
    <w:rsid w:val="00307BB1"/>
    <w:rsid w:val="00311EDB"/>
    <w:rsid w:val="00312B29"/>
    <w:rsid w:val="003320D9"/>
    <w:rsid w:val="00333194"/>
    <w:rsid w:val="00335C55"/>
    <w:rsid w:val="00336101"/>
    <w:rsid w:val="0034600D"/>
    <w:rsid w:val="00346C71"/>
    <w:rsid w:val="00351267"/>
    <w:rsid w:val="00351714"/>
    <w:rsid w:val="0035607B"/>
    <w:rsid w:val="00356E5A"/>
    <w:rsid w:val="00357AC8"/>
    <w:rsid w:val="00367C68"/>
    <w:rsid w:val="0038217D"/>
    <w:rsid w:val="00383F5E"/>
    <w:rsid w:val="003A3394"/>
    <w:rsid w:val="003A50E9"/>
    <w:rsid w:val="003B03EF"/>
    <w:rsid w:val="003B4E26"/>
    <w:rsid w:val="003B651D"/>
    <w:rsid w:val="003C42DA"/>
    <w:rsid w:val="003D0DB6"/>
    <w:rsid w:val="003D3015"/>
    <w:rsid w:val="003D5862"/>
    <w:rsid w:val="003E116B"/>
    <w:rsid w:val="003E630A"/>
    <w:rsid w:val="003F1C7A"/>
    <w:rsid w:val="003F3A9C"/>
    <w:rsid w:val="003F5AD5"/>
    <w:rsid w:val="003F6A8E"/>
    <w:rsid w:val="0041457E"/>
    <w:rsid w:val="0041696F"/>
    <w:rsid w:val="00420B94"/>
    <w:rsid w:val="00430C6C"/>
    <w:rsid w:val="0043517F"/>
    <w:rsid w:val="0044315F"/>
    <w:rsid w:val="00450ABB"/>
    <w:rsid w:val="0045778E"/>
    <w:rsid w:val="00460817"/>
    <w:rsid w:val="00462921"/>
    <w:rsid w:val="00463626"/>
    <w:rsid w:val="0047419D"/>
    <w:rsid w:val="00475D07"/>
    <w:rsid w:val="004777B8"/>
    <w:rsid w:val="004777FB"/>
    <w:rsid w:val="00486566"/>
    <w:rsid w:val="00494C26"/>
    <w:rsid w:val="004969EA"/>
    <w:rsid w:val="004A52EC"/>
    <w:rsid w:val="004B30B1"/>
    <w:rsid w:val="004B48BC"/>
    <w:rsid w:val="004C15EE"/>
    <w:rsid w:val="004C5CBD"/>
    <w:rsid w:val="004C5E0E"/>
    <w:rsid w:val="004D0D10"/>
    <w:rsid w:val="004D259B"/>
    <w:rsid w:val="004D3009"/>
    <w:rsid w:val="004D47C0"/>
    <w:rsid w:val="004D5959"/>
    <w:rsid w:val="004D778D"/>
    <w:rsid w:val="004E2D5F"/>
    <w:rsid w:val="004E7B25"/>
    <w:rsid w:val="004F0E63"/>
    <w:rsid w:val="004F2FA5"/>
    <w:rsid w:val="004F406E"/>
    <w:rsid w:val="004F45BF"/>
    <w:rsid w:val="0050316E"/>
    <w:rsid w:val="00513F0D"/>
    <w:rsid w:val="00516CA5"/>
    <w:rsid w:val="00521FED"/>
    <w:rsid w:val="005221BF"/>
    <w:rsid w:val="005247F4"/>
    <w:rsid w:val="00532E22"/>
    <w:rsid w:val="00540FBE"/>
    <w:rsid w:val="0054179B"/>
    <w:rsid w:val="00561391"/>
    <w:rsid w:val="0056444C"/>
    <w:rsid w:val="0056660A"/>
    <w:rsid w:val="00580855"/>
    <w:rsid w:val="005843AE"/>
    <w:rsid w:val="0059071A"/>
    <w:rsid w:val="00591172"/>
    <w:rsid w:val="005915C9"/>
    <w:rsid w:val="00595988"/>
    <w:rsid w:val="005A3AE5"/>
    <w:rsid w:val="005B01A3"/>
    <w:rsid w:val="005B115D"/>
    <w:rsid w:val="005B56C5"/>
    <w:rsid w:val="005C5AA8"/>
    <w:rsid w:val="005D0219"/>
    <w:rsid w:val="005D11F6"/>
    <w:rsid w:val="005D2A34"/>
    <w:rsid w:val="005E42EE"/>
    <w:rsid w:val="005E4EA0"/>
    <w:rsid w:val="005E5A28"/>
    <w:rsid w:val="005F0FAF"/>
    <w:rsid w:val="005F73F1"/>
    <w:rsid w:val="006003F2"/>
    <w:rsid w:val="00605FA1"/>
    <w:rsid w:val="00613F0D"/>
    <w:rsid w:val="00614E20"/>
    <w:rsid w:val="006177CE"/>
    <w:rsid w:val="00621E72"/>
    <w:rsid w:val="00624153"/>
    <w:rsid w:val="0063401F"/>
    <w:rsid w:val="00636EE3"/>
    <w:rsid w:val="0064209D"/>
    <w:rsid w:val="00642FCD"/>
    <w:rsid w:val="00647426"/>
    <w:rsid w:val="00650688"/>
    <w:rsid w:val="006734E2"/>
    <w:rsid w:val="006738D1"/>
    <w:rsid w:val="006743B5"/>
    <w:rsid w:val="006814D1"/>
    <w:rsid w:val="00684659"/>
    <w:rsid w:val="006869D6"/>
    <w:rsid w:val="00692CEF"/>
    <w:rsid w:val="006A331E"/>
    <w:rsid w:val="006C0763"/>
    <w:rsid w:val="006D6AA7"/>
    <w:rsid w:val="006E3B64"/>
    <w:rsid w:val="006E6840"/>
    <w:rsid w:val="006F1E28"/>
    <w:rsid w:val="006F23DB"/>
    <w:rsid w:val="007005AA"/>
    <w:rsid w:val="0070266C"/>
    <w:rsid w:val="007124E6"/>
    <w:rsid w:val="007155DE"/>
    <w:rsid w:val="00727777"/>
    <w:rsid w:val="00730402"/>
    <w:rsid w:val="007318D2"/>
    <w:rsid w:val="0074699B"/>
    <w:rsid w:val="00747713"/>
    <w:rsid w:val="00752A55"/>
    <w:rsid w:val="007536F2"/>
    <w:rsid w:val="00755B57"/>
    <w:rsid w:val="00761DB9"/>
    <w:rsid w:val="00762AF6"/>
    <w:rsid w:val="00765227"/>
    <w:rsid w:val="00771009"/>
    <w:rsid w:val="0077682A"/>
    <w:rsid w:val="00781FF6"/>
    <w:rsid w:val="00787421"/>
    <w:rsid w:val="00791604"/>
    <w:rsid w:val="00791BBF"/>
    <w:rsid w:val="00795722"/>
    <w:rsid w:val="00797083"/>
    <w:rsid w:val="007B034E"/>
    <w:rsid w:val="007C1A82"/>
    <w:rsid w:val="007C4D82"/>
    <w:rsid w:val="007D08D6"/>
    <w:rsid w:val="007D18FF"/>
    <w:rsid w:val="007D5A27"/>
    <w:rsid w:val="007D6F43"/>
    <w:rsid w:val="007E002A"/>
    <w:rsid w:val="007E3F9E"/>
    <w:rsid w:val="007F0E31"/>
    <w:rsid w:val="00800013"/>
    <w:rsid w:val="008047C8"/>
    <w:rsid w:val="00806F63"/>
    <w:rsid w:val="00812DE0"/>
    <w:rsid w:val="008130FC"/>
    <w:rsid w:val="008149E3"/>
    <w:rsid w:val="00823431"/>
    <w:rsid w:val="0082480C"/>
    <w:rsid w:val="00826988"/>
    <w:rsid w:val="00835E78"/>
    <w:rsid w:val="0083600A"/>
    <w:rsid w:val="00837C62"/>
    <w:rsid w:val="00851760"/>
    <w:rsid w:val="0085423E"/>
    <w:rsid w:val="00862091"/>
    <w:rsid w:val="00863070"/>
    <w:rsid w:val="0086439F"/>
    <w:rsid w:val="00877E72"/>
    <w:rsid w:val="00880E77"/>
    <w:rsid w:val="008852FD"/>
    <w:rsid w:val="00891DF1"/>
    <w:rsid w:val="0089534C"/>
    <w:rsid w:val="00897B43"/>
    <w:rsid w:val="008C4691"/>
    <w:rsid w:val="008D4413"/>
    <w:rsid w:val="008D7169"/>
    <w:rsid w:val="008D7718"/>
    <w:rsid w:val="008E1F3D"/>
    <w:rsid w:val="008E2EE7"/>
    <w:rsid w:val="00903A5B"/>
    <w:rsid w:val="0090618A"/>
    <w:rsid w:val="00915F88"/>
    <w:rsid w:val="00930297"/>
    <w:rsid w:val="00940466"/>
    <w:rsid w:val="00943C52"/>
    <w:rsid w:val="009504A9"/>
    <w:rsid w:val="00953AB2"/>
    <w:rsid w:val="009552FB"/>
    <w:rsid w:val="0096002E"/>
    <w:rsid w:val="00967596"/>
    <w:rsid w:val="009675DD"/>
    <w:rsid w:val="009728D1"/>
    <w:rsid w:val="009749A2"/>
    <w:rsid w:val="00977014"/>
    <w:rsid w:val="00977A77"/>
    <w:rsid w:val="009802FA"/>
    <w:rsid w:val="00982895"/>
    <w:rsid w:val="009834DC"/>
    <w:rsid w:val="009912E6"/>
    <w:rsid w:val="00992616"/>
    <w:rsid w:val="009934E9"/>
    <w:rsid w:val="009A1244"/>
    <w:rsid w:val="009A1716"/>
    <w:rsid w:val="009B2EAD"/>
    <w:rsid w:val="009B7CB1"/>
    <w:rsid w:val="009E02BE"/>
    <w:rsid w:val="009E215C"/>
    <w:rsid w:val="009E7608"/>
    <w:rsid w:val="009F095B"/>
    <w:rsid w:val="009F0FC8"/>
    <w:rsid w:val="009F4B02"/>
    <w:rsid w:val="009F5D3C"/>
    <w:rsid w:val="009F6453"/>
    <w:rsid w:val="009F7192"/>
    <w:rsid w:val="009F76AD"/>
    <w:rsid w:val="00A03FCD"/>
    <w:rsid w:val="00A042E7"/>
    <w:rsid w:val="00A12735"/>
    <w:rsid w:val="00A22165"/>
    <w:rsid w:val="00A3210B"/>
    <w:rsid w:val="00A405EC"/>
    <w:rsid w:val="00A425F9"/>
    <w:rsid w:val="00A47C5D"/>
    <w:rsid w:val="00A508F5"/>
    <w:rsid w:val="00A50CCC"/>
    <w:rsid w:val="00A61203"/>
    <w:rsid w:val="00A61584"/>
    <w:rsid w:val="00A62A69"/>
    <w:rsid w:val="00A8244B"/>
    <w:rsid w:val="00A851A0"/>
    <w:rsid w:val="00A87938"/>
    <w:rsid w:val="00A97B64"/>
    <w:rsid w:val="00AA6CFD"/>
    <w:rsid w:val="00AB2417"/>
    <w:rsid w:val="00AB2459"/>
    <w:rsid w:val="00AB28B1"/>
    <w:rsid w:val="00AB2E6F"/>
    <w:rsid w:val="00AB63AF"/>
    <w:rsid w:val="00AB6500"/>
    <w:rsid w:val="00AB6635"/>
    <w:rsid w:val="00AB719F"/>
    <w:rsid w:val="00AD5EEB"/>
    <w:rsid w:val="00AE3032"/>
    <w:rsid w:val="00AE332C"/>
    <w:rsid w:val="00AE4A27"/>
    <w:rsid w:val="00AE7A36"/>
    <w:rsid w:val="00B065EB"/>
    <w:rsid w:val="00B12F9C"/>
    <w:rsid w:val="00B134D4"/>
    <w:rsid w:val="00B139FC"/>
    <w:rsid w:val="00B1594F"/>
    <w:rsid w:val="00B204C6"/>
    <w:rsid w:val="00B20B9B"/>
    <w:rsid w:val="00B21289"/>
    <w:rsid w:val="00B23E80"/>
    <w:rsid w:val="00B240FE"/>
    <w:rsid w:val="00B24B0A"/>
    <w:rsid w:val="00B27CC1"/>
    <w:rsid w:val="00B30CDD"/>
    <w:rsid w:val="00B30F54"/>
    <w:rsid w:val="00B326B2"/>
    <w:rsid w:val="00B375A7"/>
    <w:rsid w:val="00B376FB"/>
    <w:rsid w:val="00B4059B"/>
    <w:rsid w:val="00B447C7"/>
    <w:rsid w:val="00B47DD2"/>
    <w:rsid w:val="00B50314"/>
    <w:rsid w:val="00B5148B"/>
    <w:rsid w:val="00B565C7"/>
    <w:rsid w:val="00B618CE"/>
    <w:rsid w:val="00B64BC2"/>
    <w:rsid w:val="00B64E31"/>
    <w:rsid w:val="00B73A0D"/>
    <w:rsid w:val="00B7534E"/>
    <w:rsid w:val="00B8261B"/>
    <w:rsid w:val="00B926D5"/>
    <w:rsid w:val="00B92CD8"/>
    <w:rsid w:val="00B93CAF"/>
    <w:rsid w:val="00B97B53"/>
    <w:rsid w:val="00BA62A6"/>
    <w:rsid w:val="00BA7E6F"/>
    <w:rsid w:val="00BC16B9"/>
    <w:rsid w:val="00BC4319"/>
    <w:rsid w:val="00BC6359"/>
    <w:rsid w:val="00BC63D3"/>
    <w:rsid w:val="00BC739D"/>
    <w:rsid w:val="00BD2E75"/>
    <w:rsid w:val="00BD49CC"/>
    <w:rsid w:val="00BD4AC0"/>
    <w:rsid w:val="00BE6C09"/>
    <w:rsid w:val="00BF206D"/>
    <w:rsid w:val="00BF6127"/>
    <w:rsid w:val="00C15A28"/>
    <w:rsid w:val="00C165AF"/>
    <w:rsid w:val="00C16D5C"/>
    <w:rsid w:val="00C221CC"/>
    <w:rsid w:val="00C23B62"/>
    <w:rsid w:val="00C24B94"/>
    <w:rsid w:val="00C300B6"/>
    <w:rsid w:val="00C35C33"/>
    <w:rsid w:val="00C42403"/>
    <w:rsid w:val="00C50E0B"/>
    <w:rsid w:val="00C51585"/>
    <w:rsid w:val="00C5639E"/>
    <w:rsid w:val="00C5738C"/>
    <w:rsid w:val="00C65405"/>
    <w:rsid w:val="00C675D6"/>
    <w:rsid w:val="00C71028"/>
    <w:rsid w:val="00C7439C"/>
    <w:rsid w:val="00C751F1"/>
    <w:rsid w:val="00C76768"/>
    <w:rsid w:val="00C8019C"/>
    <w:rsid w:val="00C915B8"/>
    <w:rsid w:val="00C91893"/>
    <w:rsid w:val="00CA0350"/>
    <w:rsid w:val="00CA3EB9"/>
    <w:rsid w:val="00CB5478"/>
    <w:rsid w:val="00CB554D"/>
    <w:rsid w:val="00CB6A1F"/>
    <w:rsid w:val="00CC17C6"/>
    <w:rsid w:val="00CC5DBE"/>
    <w:rsid w:val="00CC6ED6"/>
    <w:rsid w:val="00CD1F7B"/>
    <w:rsid w:val="00CD51AF"/>
    <w:rsid w:val="00CD6BD0"/>
    <w:rsid w:val="00CE5E93"/>
    <w:rsid w:val="00CE6140"/>
    <w:rsid w:val="00CE6305"/>
    <w:rsid w:val="00CF33B8"/>
    <w:rsid w:val="00CF6316"/>
    <w:rsid w:val="00D05D5A"/>
    <w:rsid w:val="00D10CE8"/>
    <w:rsid w:val="00D12422"/>
    <w:rsid w:val="00D14B44"/>
    <w:rsid w:val="00D2184D"/>
    <w:rsid w:val="00D23F06"/>
    <w:rsid w:val="00D2603A"/>
    <w:rsid w:val="00D30017"/>
    <w:rsid w:val="00D37BAF"/>
    <w:rsid w:val="00D44433"/>
    <w:rsid w:val="00D446E1"/>
    <w:rsid w:val="00D531DE"/>
    <w:rsid w:val="00D56A00"/>
    <w:rsid w:val="00D56B95"/>
    <w:rsid w:val="00D72914"/>
    <w:rsid w:val="00D80BE7"/>
    <w:rsid w:val="00D8481F"/>
    <w:rsid w:val="00D87625"/>
    <w:rsid w:val="00D87868"/>
    <w:rsid w:val="00D90718"/>
    <w:rsid w:val="00D95DE6"/>
    <w:rsid w:val="00D960E7"/>
    <w:rsid w:val="00D977F8"/>
    <w:rsid w:val="00D9791B"/>
    <w:rsid w:val="00DA0D3E"/>
    <w:rsid w:val="00DA0DCE"/>
    <w:rsid w:val="00DA30FB"/>
    <w:rsid w:val="00DA3BA6"/>
    <w:rsid w:val="00DB0FFC"/>
    <w:rsid w:val="00DB3C9F"/>
    <w:rsid w:val="00DB7862"/>
    <w:rsid w:val="00DD1E62"/>
    <w:rsid w:val="00DE279A"/>
    <w:rsid w:val="00DF168E"/>
    <w:rsid w:val="00E0204A"/>
    <w:rsid w:val="00E137B1"/>
    <w:rsid w:val="00E16EE2"/>
    <w:rsid w:val="00E16FD5"/>
    <w:rsid w:val="00E17250"/>
    <w:rsid w:val="00E17A94"/>
    <w:rsid w:val="00E214EA"/>
    <w:rsid w:val="00E2303E"/>
    <w:rsid w:val="00E2359E"/>
    <w:rsid w:val="00E23695"/>
    <w:rsid w:val="00E2498F"/>
    <w:rsid w:val="00E24EFE"/>
    <w:rsid w:val="00E31421"/>
    <w:rsid w:val="00E35A1B"/>
    <w:rsid w:val="00E45040"/>
    <w:rsid w:val="00E5089F"/>
    <w:rsid w:val="00E610DF"/>
    <w:rsid w:val="00E630E8"/>
    <w:rsid w:val="00E67149"/>
    <w:rsid w:val="00E704DA"/>
    <w:rsid w:val="00E80879"/>
    <w:rsid w:val="00E85671"/>
    <w:rsid w:val="00E86640"/>
    <w:rsid w:val="00E86B58"/>
    <w:rsid w:val="00E91228"/>
    <w:rsid w:val="00E92D59"/>
    <w:rsid w:val="00E93CB2"/>
    <w:rsid w:val="00E9544E"/>
    <w:rsid w:val="00EA05AC"/>
    <w:rsid w:val="00EA1D4E"/>
    <w:rsid w:val="00EA4CE9"/>
    <w:rsid w:val="00EA6CD3"/>
    <w:rsid w:val="00EB7612"/>
    <w:rsid w:val="00EC53D3"/>
    <w:rsid w:val="00ED3190"/>
    <w:rsid w:val="00EE15D5"/>
    <w:rsid w:val="00EE343F"/>
    <w:rsid w:val="00EE4792"/>
    <w:rsid w:val="00EE5442"/>
    <w:rsid w:val="00EF1D3F"/>
    <w:rsid w:val="00EF402D"/>
    <w:rsid w:val="00EF5485"/>
    <w:rsid w:val="00F01F9E"/>
    <w:rsid w:val="00F05F37"/>
    <w:rsid w:val="00F10342"/>
    <w:rsid w:val="00F109E9"/>
    <w:rsid w:val="00F17179"/>
    <w:rsid w:val="00F32938"/>
    <w:rsid w:val="00F35683"/>
    <w:rsid w:val="00F42B4B"/>
    <w:rsid w:val="00F42E46"/>
    <w:rsid w:val="00F43726"/>
    <w:rsid w:val="00F505D4"/>
    <w:rsid w:val="00F561EE"/>
    <w:rsid w:val="00F62843"/>
    <w:rsid w:val="00F66A74"/>
    <w:rsid w:val="00F67D9E"/>
    <w:rsid w:val="00F7385C"/>
    <w:rsid w:val="00F822DF"/>
    <w:rsid w:val="00F85765"/>
    <w:rsid w:val="00F930CC"/>
    <w:rsid w:val="00F94574"/>
    <w:rsid w:val="00F97378"/>
    <w:rsid w:val="00FA3283"/>
    <w:rsid w:val="00FA3527"/>
    <w:rsid w:val="00FB145E"/>
    <w:rsid w:val="00FB42A2"/>
    <w:rsid w:val="00FB60AC"/>
    <w:rsid w:val="00FB7B2B"/>
    <w:rsid w:val="00FB7F6D"/>
    <w:rsid w:val="00FC377B"/>
    <w:rsid w:val="00FC3FD7"/>
    <w:rsid w:val="00FC6127"/>
    <w:rsid w:val="00FD2D1E"/>
    <w:rsid w:val="00FE50A7"/>
    <w:rsid w:val="00FE5C7A"/>
    <w:rsid w:val="00FE5DA7"/>
    <w:rsid w:val="00FE7D65"/>
    <w:rsid w:val="00FF0609"/>
    <w:rsid w:val="00FF5C5C"/>
    <w:rsid w:val="00FF6E7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1CEA7"/>
  <w15:chartTrackingRefBased/>
  <w15:docId w15:val="{3A89D119-BFF1-4F5B-BE08-25AC2732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097"/>
    <w:pPr>
      <w:spacing w:after="0" w:line="240" w:lineRule="auto"/>
    </w:pPr>
    <w:rPr>
      <w:rFonts w:ascii="Calibri" w:hAnsi="Calibri" w:cs="Calibri"/>
      <w:lang w:eastAsia="el-GR"/>
    </w:rPr>
  </w:style>
  <w:style w:type="paragraph" w:styleId="1">
    <w:name w:val="heading 1"/>
    <w:basedOn w:val="a"/>
    <w:next w:val="a"/>
    <w:link w:val="1Char"/>
    <w:uiPriority w:val="9"/>
    <w:qFormat/>
    <w:rsid w:val="00755B57"/>
    <w:pPr>
      <w:keepNext/>
      <w:keepLines/>
      <w:numPr>
        <w:numId w:val="1"/>
      </w:numPr>
      <w:spacing w:before="240"/>
      <w:outlineLvl w:val="0"/>
    </w:pPr>
    <w:rPr>
      <w:rFonts w:asciiTheme="minorHAnsi" w:eastAsiaTheme="majorEastAsia" w:hAnsiTheme="minorHAnsi" w:cstheme="majorBidi"/>
      <w:b/>
      <w:caps/>
      <w:color w:val="0E4D56" w:themeColor="accent1" w:themeShade="BF"/>
      <w:sz w:val="36"/>
      <w:szCs w:val="32"/>
    </w:rPr>
  </w:style>
  <w:style w:type="paragraph" w:styleId="2">
    <w:name w:val="heading 2"/>
    <w:basedOn w:val="a"/>
    <w:next w:val="a"/>
    <w:link w:val="2Char"/>
    <w:autoRedefine/>
    <w:uiPriority w:val="9"/>
    <w:unhideWhenUsed/>
    <w:qFormat/>
    <w:rsid w:val="00022B89"/>
    <w:pPr>
      <w:keepNext/>
      <w:keepLines/>
      <w:spacing w:before="40"/>
      <w:jc w:val="both"/>
      <w:outlineLvl w:val="1"/>
    </w:pPr>
    <w:rPr>
      <w:rFonts w:asciiTheme="minorHAnsi" w:eastAsiaTheme="majorEastAsia" w:hAnsiTheme="minorHAnsi" w:cstheme="minorHAnsi"/>
      <w:color w:val="0E4D56" w:themeColor="accent1" w:themeShade="BF"/>
      <w:sz w:val="24"/>
      <w:szCs w:val="24"/>
    </w:rPr>
  </w:style>
  <w:style w:type="paragraph" w:styleId="3">
    <w:name w:val="heading 3"/>
    <w:basedOn w:val="a"/>
    <w:next w:val="a"/>
    <w:link w:val="3Char"/>
    <w:uiPriority w:val="9"/>
    <w:unhideWhenUsed/>
    <w:qFormat/>
    <w:rsid w:val="00CB554D"/>
    <w:pPr>
      <w:keepNext/>
      <w:keepLines/>
      <w:numPr>
        <w:ilvl w:val="2"/>
        <w:numId w:val="1"/>
      </w:numPr>
      <w:spacing w:before="40"/>
      <w:outlineLvl w:val="2"/>
    </w:pPr>
    <w:rPr>
      <w:rFonts w:asciiTheme="majorHAnsi" w:eastAsiaTheme="majorEastAsia" w:hAnsiTheme="majorHAnsi" w:cstheme="majorBidi"/>
      <w:i/>
      <w:color w:val="093339" w:themeColor="accent1" w:themeShade="7F"/>
      <w:sz w:val="24"/>
      <w:szCs w:val="24"/>
    </w:rPr>
  </w:style>
  <w:style w:type="paragraph" w:styleId="4">
    <w:name w:val="heading 4"/>
    <w:basedOn w:val="a"/>
    <w:next w:val="a"/>
    <w:link w:val="4Char"/>
    <w:uiPriority w:val="9"/>
    <w:unhideWhenUsed/>
    <w:qFormat/>
    <w:rsid w:val="0070266C"/>
    <w:pPr>
      <w:keepNext/>
      <w:keepLines/>
      <w:numPr>
        <w:ilvl w:val="3"/>
        <w:numId w:val="1"/>
      </w:numPr>
      <w:spacing w:before="40"/>
      <w:outlineLvl w:val="3"/>
    </w:pPr>
    <w:rPr>
      <w:rFonts w:asciiTheme="majorHAnsi" w:eastAsiaTheme="majorEastAsia" w:hAnsiTheme="majorHAnsi" w:cstheme="majorBidi"/>
      <w:i/>
      <w:iCs/>
      <w:color w:val="0E4D56" w:themeColor="accent1" w:themeShade="BF"/>
    </w:rPr>
  </w:style>
  <w:style w:type="paragraph" w:styleId="5">
    <w:name w:val="heading 5"/>
    <w:basedOn w:val="a"/>
    <w:next w:val="a"/>
    <w:link w:val="5Char"/>
    <w:uiPriority w:val="9"/>
    <w:unhideWhenUsed/>
    <w:qFormat/>
    <w:rsid w:val="00B375A7"/>
    <w:pPr>
      <w:keepNext/>
      <w:keepLines/>
      <w:spacing w:before="40"/>
      <w:outlineLvl w:val="4"/>
    </w:pPr>
    <w:rPr>
      <w:rFonts w:asciiTheme="majorHAnsi" w:eastAsiaTheme="majorEastAsia" w:hAnsiTheme="majorHAnsi" w:cstheme="majorBidi"/>
      <w:b/>
      <w:color w:val="00B050"/>
    </w:rPr>
  </w:style>
  <w:style w:type="paragraph" w:styleId="6">
    <w:name w:val="heading 6"/>
    <w:basedOn w:val="a"/>
    <w:next w:val="a"/>
    <w:link w:val="6Char"/>
    <w:uiPriority w:val="9"/>
    <w:semiHidden/>
    <w:unhideWhenUsed/>
    <w:qFormat/>
    <w:rsid w:val="0070266C"/>
    <w:pPr>
      <w:keepNext/>
      <w:keepLines/>
      <w:numPr>
        <w:ilvl w:val="5"/>
        <w:numId w:val="1"/>
      </w:numPr>
      <w:spacing w:before="40"/>
      <w:outlineLvl w:val="5"/>
    </w:pPr>
    <w:rPr>
      <w:rFonts w:asciiTheme="majorHAnsi" w:eastAsiaTheme="majorEastAsia" w:hAnsiTheme="majorHAnsi" w:cstheme="majorBidi"/>
      <w:color w:val="093339" w:themeColor="accent1" w:themeShade="7F"/>
    </w:rPr>
  </w:style>
  <w:style w:type="paragraph" w:styleId="7">
    <w:name w:val="heading 7"/>
    <w:basedOn w:val="a"/>
    <w:next w:val="a"/>
    <w:link w:val="7Char"/>
    <w:uiPriority w:val="9"/>
    <w:semiHidden/>
    <w:unhideWhenUsed/>
    <w:qFormat/>
    <w:rsid w:val="0070266C"/>
    <w:pPr>
      <w:keepNext/>
      <w:keepLines/>
      <w:numPr>
        <w:ilvl w:val="6"/>
        <w:numId w:val="1"/>
      </w:numPr>
      <w:spacing w:before="40"/>
      <w:outlineLvl w:val="6"/>
    </w:pPr>
    <w:rPr>
      <w:rFonts w:asciiTheme="majorHAnsi" w:eastAsiaTheme="majorEastAsia" w:hAnsiTheme="majorHAnsi" w:cstheme="majorBidi"/>
      <w:i/>
      <w:iCs/>
      <w:color w:val="093339" w:themeColor="accent1" w:themeShade="7F"/>
    </w:rPr>
  </w:style>
  <w:style w:type="paragraph" w:styleId="8">
    <w:name w:val="heading 8"/>
    <w:basedOn w:val="a"/>
    <w:next w:val="a"/>
    <w:link w:val="8Char"/>
    <w:uiPriority w:val="9"/>
    <w:semiHidden/>
    <w:unhideWhenUsed/>
    <w:qFormat/>
    <w:rsid w:val="0070266C"/>
    <w:pPr>
      <w:keepNext/>
      <w:keepLines/>
      <w:numPr>
        <w:ilvl w:val="7"/>
        <w:numId w:val="1"/>
      </w:numPr>
      <w:spacing w:before="40"/>
      <w:outlineLvl w:val="7"/>
    </w:pPr>
    <w:rPr>
      <w:rFonts w:asciiTheme="majorHAnsi" w:eastAsiaTheme="majorEastAsia" w:hAnsiTheme="majorHAnsi" w:cstheme="majorBidi"/>
      <w:color w:val="A1A5AA" w:themeColor="text1" w:themeTint="D8"/>
      <w:sz w:val="21"/>
      <w:szCs w:val="21"/>
    </w:rPr>
  </w:style>
  <w:style w:type="paragraph" w:styleId="9">
    <w:name w:val="heading 9"/>
    <w:basedOn w:val="a"/>
    <w:next w:val="a"/>
    <w:link w:val="9Char"/>
    <w:uiPriority w:val="9"/>
    <w:semiHidden/>
    <w:unhideWhenUsed/>
    <w:qFormat/>
    <w:rsid w:val="0070266C"/>
    <w:pPr>
      <w:keepNext/>
      <w:keepLines/>
      <w:numPr>
        <w:ilvl w:val="8"/>
        <w:numId w:val="1"/>
      </w:numPr>
      <w:spacing w:before="40"/>
      <w:outlineLvl w:val="8"/>
    </w:pPr>
    <w:rPr>
      <w:rFonts w:asciiTheme="majorHAnsi" w:eastAsiaTheme="majorEastAsia" w:hAnsiTheme="majorHAnsi" w:cstheme="majorBidi"/>
      <w:i/>
      <w:iCs/>
      <w:color w:val="A1A5AA"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6814D1"/>
    <w:rPr>
      <w:color w:val="0000FF"/>
      <w:u w:val="single"/>
    </w:rPr>
  </w:style>
  <w:style w:type="character" w:customStyle="1" w:styleId="1Char">
    <w:name w:val="Επικεφαλίδα 1 Char"/>
    <w:basedOn w:val="a0"/>
    <w:link w:val="1"/>
    <w:uiPriority w:val="9"/>
    <w:rsid w:val="00755B57"/>
    <w:rPr>
      <w:rFonts w:eastAsiaTheme="majorEastAsia" w:cstheme="majorBidi"/>
      <w:b/>
      <w:caps/>
      <w:color w:val="0E4D56" w:themeColor="accent1" w:themeShade="BF"/>
      <w:sz w:val="36"/>
      <w:szCs w:val="32"/>
      <w:lang w:eastAsia="el-GR"/>
    </w:rPr>
  </w:style>
  <w:style w:type="character" w:customStyle="1" w:styleId="2Char">
    <w:name w:val="Επικεφαλίδα 2 Char"/>
    <w:basedOn w:val="a0"/>
    <w:link w:val="2"/>
    <w:uiPriority w:val="9"/>
    <w:rsid w:val="00022B89"/>
    <w:rPr>
      <w:rFonts w:eastAsiaTheme="majorEastAsia" w:cstheme="minorHAnsi"/>
      <w:color w:val="0E4D56" w:themeColor="accent1" w:themeShade="BF"/>
      <w:sz w:val="24"/>
      <w:szCs w:val="24"/>
      <w:lang w:eastAsia="el-GR"/>
    </w:rPr>
  </w:style>
  <w:style w:type="character" w:customStyle="1" w:styleId="3Char">
    <w:name w:val="Επικεφαλίδα 3 Char"/>
    <w:basedOn w:val="a0"/>
    <w:link w:val="3"/>
    <w:uiPriority w:val="9"/>
    <w:rsid w:val="00CB554D"/>
    <w:rPr>
      <w:rFonts w:asciiTheme="majorHAnsi" w:eastAsiaTheme="majorEastAsia" w:hAnsiTheme="majorHAnsi" w:cstheme="majorBidi"/>
      <w:i/>
      <w:color w:val="093339" w:themeColor="accent1" w:themeShade="7F"/>
      <w:sz w:val="24"/>
      <w:szCs w:val="24"/>
      <w:lang w:eastAsia="el-GR"/>
    </w:rPr>
  </w:style>
  <w:style w:type="character" w:customStyle="1" w:styleId="4Char">
    <w:name w:val="Επικεφαλίδα 4 Char"/>
    <w:basedOn w:val="a0"/>
    <w:link w:val="4"/>
    <w:uiPriority w:val="9"/>
    <w:rsid w:val="0070266C"/>
    <w:rPr>
      <w:rFonts w:asciiTheme="majorHAnsi" w:eastAsiaTheme="majorEastAsia" w:hAnsiTheme="majorHAnsi" w:cstheme="majorBidi"/>
      <w:i/>
      <w:iCs/>
      <w:color w:val="0E4D56" w:themeColor="accent1" w:themeShade="BF"/>
      <w:lang w:eastAsia="el-GR"/>
    </w:rPr>
  </w:style>
  <w:style w:type="character" w:customStyle="1" w:styleId="5Char">
    <w:name w:val="Επικεφαλίδα 5 Char"/>
    <w:basedOn w:val="a0"/>
    <w:link w:val="5"/>
    <w:uiPriority w:val="9"/>
    <w:rsid w:val="00B375A7"/>
    <w:rPr>
      <w:rFonts w:asciiTheme="majorHAnsi" w:eastAsiaTheme="majorEastAsia" w:hAnsiTheme="majorHAnsi" w:cstheme="majorBidi"/>
      <w:b/>
      <w:color w:val="00B050"/>
      <w:lang w:eastAsia="el-GR"/>
    </w:rPr>
  </w:style>
  <w:style w:type="character" w:customStyle="1" w:styleId="6Char">
    <w:name w:val="Επικεφαλίδα 6 Char"/>
    <w:basedOn w:val="a0"/>
    <w:link w:val="6"/>
    <w:uiPriority w:val="9"/>
    <w:semiHidden/>
    <w:rsid w:val="0070266C"/>
    <w:rPr>
      <w:rFonts w:asciiTheme="majorHAnsi" w:eastAsiaTheme="majorEastAsia" w:hAnsiTheme="majorHAnsi" w:cstheme="majorBidi"/>
      <w:color w:val="093339" w:themeColor="accent1" w:themeShade="7F"/>
      <w:lang w:eastAsia="el-GR"/>
    </w:rPr>
  </w:style>
  <w:style w:type="character" w:customStyle="1" w:styleId="7Char">
    <w:name w:val="Επικεφαλίδα 7 Char"/>
    <w:basedOn w:val="a0"/>
    <w:link w:val="7"/>
    <w:uiPriority w:val="9"/>
    <w:semiHidden/>
    <w:rsid w:val="0070266C"/>
    <w:rPr>
      <w:rFonts w:asciiTheme="majorHAnsi" w:eastAsiaTheme="majorEastAsia" w:hAnsiTheme="majorHAnsi" w:cstheme="majorBidi"/>
      <w:i/>
      <w:iCs/>
      <w:color w:val="093339" w:themeColor="accent1" w:themeShade="7F"/>
      <w:lang w:eastAsia="el-GR"/>
    </w:rPr>
  </w:style>
  <w:style w:type="character" w:customStyle="1" w:styleId="8Char">
    <w:name w:val="Επικεφαλίδα 8 Char"/>
    <w:basedOn w:val="a0"/>
    <w:link w:val="8"/>
    <w:uiPriority w:val="9"/>
    <w:semiHidden/>
    <w:rsid w:val="0070266C"/>
    <w:rPr>
      <w:rFonts w:asciiTheme="majorHAnsi" w:eastAsiaTheme="majorEastAsia" w:hAnsiTheme="majorHAnsi" w:cstheme="majorBidi"/>
      <w:color w:val="A1A5AA" w:themeColor="text1" w:themeTint="D8"/>
      <w:sz w:val="21"/>
      <w:szCs w:val="21"/>
      <w:lang w:eastAsia="el-GR"/>
    </w:rPr>
  </w:style>
  <w:style w:type="character" w:customStyle="1" w:styleId="9Char">
    <w:name w:val="Επικεφαλίδα 9 Char"/>
    <w:basedOn w:val="a0"/>
    <w:link w:val="9"/>
    <w:uiPriority w:val="9"/>
    <w:semiHidden/>
    <w:rsid w:val="0070266C"/>
    <w:rPr>
      <w:rFonts w:asciiTheme="majorHAnsi" w:eastAsiaTheme="majorEastAsia" w:hAnsiTheme="majorHAnsi" w:cstheme="majorBidi"/>
      <w:i/>
      <w:iCs/>
      <w:color w:val="A1A5AA" w:themeColor="text1" w:themeTint="D8"/>
      <w:sz w:val="21"/>
      <w:szCs w:val="21"/>
      <w:lang w:eastAsia="el-GR"/>
    </w:rPr>
  </w:style>
  <w:style w:type="paragraph" w:styleId="a3">
    <w:name w:val="List Paragraph"/>
    <w:aliases w:val="BULLETS,Εικόνα πίνακα,List Paragraph6,List Paragraph1,Bullet List Paragraph,Heading 2_sj,Resume Title,Citation List,Ha,List Paragraph_Table bullets,Listes,1st level - Bullet List Paragraph,Lettre d'introduction,Paragrafo elenco,lp1"/>
    <w:basedOn w:val="a"/>
    <w:link w:val="Char"/>
    <w:uiPriority w:val="34"/>
    <w:qFormat/>
    <w:rsid w:val="001B5A9E"/>
    <w:pPr>
      <w:ind w:left="720"/>
      <w:contextualSpacing/>
    </w:pPr>
  </w:style>
  <w:style w:type="table" w:styleId="2-1">
    <w:name w:val="Grid Table 2 Accent 1"/>
    <w:basedOn w:val="a1"/>
    <w:uiPriority w:val="47"/>
    <w:rsid w:val="0000322F"/>
    <w:pPr>
      <w:spacing w:after="0" w:line="240" w:lineRule="auto"/>
    </w:pPr>
    <w:rPr>
      <w:sz w:val="24"/>
      <w:szCs w:val="24"/>
    </w:rPr>
    <w:tblPr>
      <w:tblStyleRowBandSize w:val="1"/>
      <w:tblStyleColBandSize w:val="1"/>
      <w:tblBorders>
        <w:top w:val="single" w:sz="2" w:space="0" w:color="3DCADF" w:themeColor="accent1" w:themeTint="99"/>
        <w:bottom w:val="single" w:sz="2" w:space="0" w:color="3DCADF" w:themeColor="accent1" w:themeTint="99"/>
        <w:insideH w:val="single" w:sz="2" w:space="0" w:color="3DCADF" w:themeColor="accent1" w:themeTint="99"/>
        <w:insideV w:val="single" w:sz="2" w:space="0" w:color="3DCADF" w:themeColor="accent1" w:themeTint="99"/>
      </w:tblBorders>
    </w:tblPr>
    <w:tblStylePr w:type="firstRow">
      <w:rPr>
        <w:b/>
        <w:bCs/>
      </w:rPr>
      <w:tblPr/>
      <w:tcPr>
        <w:tcBorders>
          <w:top w:val="nil"/>
          <w:bottom w:val="single" w:sz="12" w:space="0" w:color="3DCADF" w:themeColor="accent1" w:themeTint="99"/>
          <w:insideH w:val="nil"/>
          <w:insideV w:val="nil"/>
        </w:tcBorders>
        <w:shd w:val="clear" w:color="auto" w:fill="FFFFFF" w:themeFill="background1"/>
      </w:tcPr>
    </w:tblStylePr>
    <w:tblStylePr w:type="lastRow">
      <w:rPr>
        <w:b/>
        <w:bCs/>
      </w:rPr>
      <w:tblPr/>
      <w:tcPr>
        <w:tcBorders>
          <w:top w:val="double" w:sz="2" w:space="0" w:color="3DCAD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EDF4" w:themeFill="accent1" w:themeFillTint="33"/>
      </w:tcPr>
    </w:tblStylePr>
    <w:tblStylePr w:type="band1Horz">
      <w:tblPr/>
      <w:tcPr>
        <w:shd w:val="clear" w:color="auto" w:fill="BEEDF4" w:themeFill="accent1" w:themeFillTint="33"/>
      </w:tcPr>
    </w:tblStylePr>
  </w:style>
  <w:style w:type="paragraph" w:styleId="a4">
    <w:name w:val="Subtitle"/>
    <w:basedOn w:val="a"/>
    <w:next w:val="a"/>
    <w:link w:val="Char0"/>
    <w:uiPriority w:val="11"/>
    <w:qFormat/>
    <w:rsid w:val="00463626"/>
    <w:pPr>
      <w:numPr>
        <w:ilvl w:val="1"/>
      </w:numPr>
      <w:spacing w:after="160"/>
    </w:pPr>
    <w:rPr>
      <w:rFonts w:asciiTheme="minorHAnsi" w:eastAsiaTheme="minorEastAsia" w:hAnsiTheme="minorHAnsi" w:cstheme="minorBidi"/>
      <w:color w:val="B7BABE" w:themeColor="text1" w:themeTint="A5"/>
      <w:spacing w:val="15"/>
    </w:rPr>
  </w:style>
  <w:style w:type="character" w:customStyle="1" w:styleId="Char0">
    <w:name w:val="Υπότιτλος Char"/>
    <w:basedOn w:val="a0"/>
    <w:link w:val="a4"/>
    <w:uiPriority w:val="11"/>
    <w:rsid w:val="00463626"/>
    <w:rPr>
      <w:rFonts w:eastAsiaTheme="minorEastAsia"/>
      <w:color w:val="B7BABE" w:themeColor="text1" w:themeTint="A5"/>
      <w:spacing w:val="15"/>
      <w:lang w:eastAsia="el-GR"/>
    </w:rPr>
  </w:style>
  <w:style w:type="paragraph" w:styleId="a5">
    <w:name w:val="footnote text"/>
    <w:basedOn w:val="a"/>
    <w:link w:val="Char1"/>
    <w:uiPriority w:val="99"/>
    <w:semiHidden/>
    <w:unhideWhenUsed/>
    <w:rsid w:val="00D446E1"/>
    <w:rPr>
      <w:sz w:val="20"/>
      <w:szCs w:val="20"/>
    </w:rPr>
  </w:style>
  <w:style w:type="character" w:customStyle="1" w:styleId="Char1">
    <w:name w:val="Κείμενο υποσημείωσης Char"/>
    <w:basedOn w:val="a0"/>
    <w:link w:val="a5"/>
    <w:uiPriority w:val="99"/>
    <w:semiHidden/>
    <w:rsid w:val="00D446E1"/>
    <w:rPr>
      <w:rFonts w:ascii="Calibri" w:hAnsi="Calibri" w:cs="Calibri"/>
      <w:sz w:val="20"/>
      <w:szCs w:val="20"/>
      <w:lang w:eastAsia="el-GR"/>
    </w:rPr>
  </w:style>
  <w:style w:type="character" w:styleId="a6">
    <w:name w:val="footnote reference"/>
    <w:basedOn w:val="a0"/>
    <w:uiPriority w:val="99"/>
    <w:semiHidden/>
    <w:unhideWhenUsed/>
    <w:rsid w:val="00D446E1"/>
    <w:rPr>
      <w:vertAlign w:val="superscript"/>
    </w:rPr>
  </w:style>
  <w:style w:type="paragraph" w:customStyle="1" w:styleId="bluebullets">
    <w:name w:val="blue bullets"/>
    <w:basedOn w:val="a"/>
    <w:link w:val="bluebulletsChar"/>
    <w:qFormat/>
    <w:rsid w:val="00AB719F"/>
    <w:pPr>
      <w:numPr>
        <w:numId w:val="6"/>
      </w:numPr>
      <w:spacing w:after="120" w:line="259" w:lineRule="auto"/>
      <w:jc w:val="both"/>
    </w:pPr>
    <w:rPr>
      <w:rFonts w:asciiTheme="minorHAnsi" w:hAnsiTheme="minorHAnsi" w:cs="Tahoma"/>
      <w:lang w:eastAsia="en-US"/>
    </w:rPr>
  </w:style>
  <w:style w:type="character" w:customStyle="1" w:styleId="bluebulletsChar">
    <w:name w:val="blue bullets Char"/>
    <w:basedOn w:val="a0"/>
    <w:link w:val="bluebullets"/>
    <w:rsid w:val="00AB719F"/>
    <w:rPr>
      <w:rFonts w:cs="Tahoma"/>
    </w:rPr>
  </w:style>
  <w:style w:type="paragraph" w:styleId="a7">
    <w:name w:val="header"/>
    <w:basedOn w:val="a"/>
    <w:link w:val="Char2"/>
    <w:uiPriority w:val="99"/>
    <w:unhideWhenUsed/>
    <w:rsid w:val="009B2EAD"/>
    <w:pPr>
      <w:tabs>
        <w:tab w:val="center" w:pos="4153"/>
        <w:tab w:val="right" w:pos="8306"/>
      </w:tabs>
    </w:pPr>
  </w:style>
  <w:style w:type="character" w:customStyle="1" w:styleId="Char2">
    <w:name w:val="Κεφαλίδα Char"/>
    <w:basedOn w:val="a0"/>
    <w:link w:val="a7"/>
    <w:uiPriority w:val="99"/>
    <w:rsid w:val="009B2EAD"/>
    <w:rPr>
      <w:rFonts w:ascii="Calibri" w:hAnsi="Calibri" w:cs="Calibri"/>
      <w:lang w:eastAsia="el-GR"/>
    </w:rPr>
  </w:style>
  <w:style w:type="paragraph" w:styleId="a8">
    <w:name w:val="footer"/>
    <w:basedOn w:val="a"/>
    <w:link w:val="Char3"/>
    <w:uiPriority w:val="99"/>
    <w:unhideWhenUsed/>
    <w:rsid w:val="009B2EAD"/>
    <w:pPr>
      <w:tabs>
        <w:tab w:val="center" w:pos="4153"/>
        <w:tab w:val="right" w:pos="8306"/>
      </w:tabs>
    </w:pPr>
  </w:style>
  <w:style w:type="character" w:customStyle="1" w:styleId="Char3">
    <w:name w:val="Υποσέλιδο Char"/>
    <w:basedOn w:val="a0"/>
    <w:link w:val="a8"/>
    <w:uiPriority w:val="99"/>
    <w:rsid w:val="009B2EAD"/>
    <w:rPr>
      <w:rFonts w:ascii="Calibri" w:hAnsi="Calibri" w:cs="Calibri"/>
      <w:lang w:eastAsia="el-GR"/>
    </w:rPr>
  </w:style>
  <w:style w:type="paragraph" w:customStyle="1" w:styleId="bodytext">
    <w:name w:val="bodytext"/>
    <w:basedOn w:val="a"/>
    <w:rsid w:val="001F69F5"/>
    <w:pPr>
      <w:spacing w:before="100" w:beforeAutospacing="1" w:after="100" w:afterAutospacing="1"/>
    </w:pPr>
    <w:rPr>
      <w:rFonts w:ascii="Times New Roman" w:eastAsia="Times New Roman" w:hAnsi="Times New Roman" w:cs="Times New Roman"/>
      <w:sz w:val="24"/>
      <w:szCs w:val="24"/>
    </w:rPr>
  </w:style>
  <w:style w:type="paragraph" w:styleId="-HTML">
    <w:name w:val="HTML Preformatted"/>
    <w:basedOn w:val="a"/>
    <w:link w:val="-HTMLChar"/>
    <w:uiPriority w:val="99"/>
    <w:unhideWhenUsed/>
    <w:rsid w:val="001F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1F69F5"/>
    <w:rPr>
      <w:rFonts w:ascii="Courier New" w:eastAsia="Times New Roman" w:hAnsi="Courier New" w:cs="Courier New"/>
      <w:sz w:val="20"/>
      <w:szCs w:val="20"/>
      <w:lang w:eastAsia="el-GR"/>
    </w:rPr>
  </w:style>
  <w:style w:type="paragraph" w:styleId="Web">
    <w:name w:val="Normal (Web)"/>
    <w:basedOn w:val="a"/>
    <w:uiPriority w:val="99"/>
    <w:semiHidden/>
    <w:unhideWhenUsed/>
    <w:rsid w:val="002C4097"/>
    <w:pPr>
      <w:spacing w:before="100" w:beforeAutospacing="1" w:after="100" w:afterAutospacing="1"/>
    </w:pPr>
    <w:rPr>
      <w:rFonts w:ascii="Times New Roman" w:eastAsia="Times New Roman" w:hAnsi="Times New Roman" w:cs="Times New Roman"/>
      <w:sz w:val="24"/>
      <w:szCs w:val="24"/>
    </w:rPr>
  </w:style>
  <w:style w:type="paragraph" w:styleId="a9">
    <w:name w:val="No Spacing"/>
    <w:uiPriority w:val="1"/>
    <w:qFormat/>
    <w:rsid w:val="00EE343F"/>
    <w:pPr>
      <w:spacing w:after="0" w:line="240" w:lineRule="auto"/>
    </w:pPr>
    <w:rPr>
      <w:rFonts w:ascii="Calibri" w:hAnsi="Calibri" w:cs="Calibri"/>
      <w:lang w:eastAsia="el-GR"/>
    </w:rPr>
  </w:style>
  <w:style w:type="character" w:customStyle="1" w:styleId="Char">
    <w:name w:val="Παράγραφος λίστας Char"/>
    <w:aliases w:val="BULLETS Char,Εικόνα πίνακα Char,List Paragraph6 Char,List Paragraph1 Char,Bullet List Paragraph Char,Heading 2_sj Char,Resume Title Char,Citation List Char,Ha Char,List Paragraph_Table bullets Char,Listes Char,lp1 Char"/>
    <w:link w:val="a3"/>
    <w:uiPriority w:val="34"/>
    <w:qFormat/>
    <w:locked/>
    <w:rsid w:val="004D5959"/>
    <w:rPr>
      <w:rFonts w:ascii="Calibri" w:hAnsi="Calibri" w:cs="Calibri"/>
      <w:lang w:eastAsia="el-GR"/>
    </w:rPr>
  </w:style>
  <w:style w:type="table" w:styleId="aa">
    <w:name w:val="Table Grid"/>
    <w:basedOn w:val="a1"/>
    <w:uiPriority w:val="39"/>
    <w:rsid w:val="002C5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Grid Table 1 Light Accent 1"/>
    <w:basedOn w:val="a1"/>
    <w:uiPriority w:val="46"/>
    <w:rsid w:val="00DB7862"/>
    <w:pPr>
      <w:spacing w:after="0" w:line="240" w:lineRule="auto"/>
    </w:pPr>
    <w:tblPr>
      <w:tblStyleRowBandSize w:val="1"/>
      <w:tblStyleColBandSize w:val="1"/>
      <w:tblBorders>
        <w:top w:val="single" w:sz="4" w:space="0" w:color="7DDCE9" w:themeColor="accent1" w:themeTint="66"/>
        <w:left w:val="single" w:sz="4" w:space="0" w:color="7DDCE9" w:themeColor="accent1" w:themeTint="66"/>
        <w:bottom w:val="single" w:sz="4" w:space="0" w:color="7DDCE9" w:themeColor="accent1" w:themeTint="66"/>
        <w:right w:val="single" w:sz="4" w:space="0" w:color="7DDCE9" w:themeColor="accent1" w:themeTint="66"/>
        <w:insideH w:val="single" w:sz="4" w:space="0" w:color="7DDCE9" w:themeColor="accent1" w:themeTint="66"/>
        <w:insideV w:val="single" w:sz="4" w:space="0" w:color="7DDCE9" w:themeColor="accent1" w:themeTint="66"/>
      </w:tblBorders>
    </w:tblPr>
    <w:tblStylePr w:type="firstRow">
      <w:rPr>
        <w:b/>
        <w:bCs/>
      </w:rPr>
      <w:tblPr/>
      <w:tcPr>
        <w:tcBorders>
          <w:bottom w:val="single" w:sz="12" w:space="0" w:color="3DCADF" w:themeColor="accent1" w:themeTint="99"/>
        </w:tcBorders>
      </w:tcPr>
    </w:tblStylePr>
    <w:tblStylePr w:type="lastRow">
      <w:rPr>
        <w:b/>
        <w:bCs/>
      </w:rPr>
      <w:tblPr/>
      <w:tcPr>
        <w:tcBorders>
          <w:top w:val="double" w:sz="2" w:space="0" w:color="3DCADF" w:themeColor="accent1" w:themeTint="99"/>
        </w:tcBorders>
      </w:tcPr>
    </w:tblStylePr>
    <w:tblStylePr w:type="firstCol">
      <w:rPr>
        <w:b/>
        <w:bCs/>
      </w:rPr>
    </w:tblStylePr>
    <w:tblStylePr w:type="lastCol">
      <w:rPr>
        <w:b/>
        <w:bCs/>
      </w:rPr>
    </w:tblStylePr>
  </w:style>
  <w:style w:type="paragraph" w:styleId="ab">
    <w:name w:val="caption"/>
    <w:basedOn w:val="a"/>
    <w:next w:val="a"/>
    <w:uiPriority w:val="35"/>
    <w:unhideWhenUsed/>
    <w:qFormat/>
    <w:rsid w:val="007E002A"/>
    <w:pPr>
      <w:spacing w:after="200"/>
    </w:pPr>
    <w:rPr>
      <w:i/>
      <w:iCs/>
      <w:color w:val="91969B" w:themeColor="text2"/>
      <w:sz w:val="18"/>
      <w:szCs w:val="18"/>
    </w:rPr>
  </w:style>
  <w:style w:type="character" w:styleId="ac">
    <w:name w:val="Strong"/>
    <w:basedOn w:val="a0"/>
    <w:uiPriority w:val="22"/>
    <w:qFormat/>
    <w:rsid w:val="00246225"/>
    <w:rPr>
      <w:b/>
      <w:bCs/>
    </w:rPr>
  </w:style>
  <w:style w:type="character" w:styleId="ad">
    <w:name w:val="annotation reference"/>
    <w:basedOn w:val="a0"/>
    <w:uiPriority w:val="99"/>
    <w:semiHidden/>
    <w:unhideWhenUsed/>
    <w:rsid w:val="00090C20"/>
    <w:rPr>
      <w:sz w:val="16"/>
      <w:szCs w:val="16"/>
    </w:rPr>
  </w:style>
  <w:style w:type="paragraph" w:styleId="ae">
    <w:name w:val="annotation text"/>
    <w:basedOn w:val="a"/>
    <w:link w:val="Char4"/>
    <w:uiPriority w:val="99"/>
    <w:semiHidden/>
    <w:unhideWhenUsed/>
    <w:rsid w:val="00090C20"/>
    <w:rPr>
      <w:sz w:val="20"/>
      <w:szCs w:val="20"/>
    </w:rPr>
  </w:style>
  <w:style w:type="character" w:customStyle="1" w:styleId="Char4">
    <w:name w:val="Κείμενο σχολίου Char"/>
    <w:basedOn w:val="a0"/>
    <w:link w:val="ae"/>
    <w:uiPriority w:val="99"/>
    <w:semiHidden/>
    <w:rsid w:val="00090C20"/>
    <w:rPr>
      <w:rFonts w:ascii="Calibri" w:hAnsi="Calibri" w:cs="Calibri"/>
      <w:sz w:val="20"/>
      <w:szCs w:val="20"/>
      <w:lang w:eastAsia="el-GR"/>
    </w:rPr>
  </w:style>
  <w:style w:type="paragraph" w:styleId="af">
    <w:name w:val="annotation subject"/>
    <w:basedOn w:val="ae"/>
    <w:next w:val="ae"/>
    <w:link w:val="Char5"/>
    <w:uiPriority w:val="99"/>
    <w:semiHidden/>
    <w:unhideWhenUsed/>
    <w:rsid w:val="00090C20"/>
    <w:rPr>
      <w:b/>
      <w:bCs/>
    </w:rPr>
  </w:style>
  <w:style w:type="character" w:customStyle="1" w:styleId="Char5">
    <w:name w:val="Θέμα σχολίου Char"/>
    <w:basedOn w:val="Char4"/>
    <w:link w:val="af"/>
    <w:uiPriority w:val="99"/>
    <w:semiHidden/>
    <w:rsid w:val="00090C20"/>
    <w:rPr>
      <w:rFonts w:ascii="Calibri" w:hAnsi="Calibri" w:cs="Calibri"/>
      <w:b/>
      <w:bCs/>
      <w:sz w:val="20"/>
      <w:szCs w:val="20"/>
      <w:lang w:eastAsia="el-GR"/>
    </w:rPr>
  </w:style>
  <w:style w:type="paragraph" w:styleId="af0">
    <w:name w:val="Balloon Text"/>
    <w:basedOn w:val="a"/>
    <w:link w:val="Char6"/>
    <w:uiPriority w:val="99"/>
    <w:semiHidden/>
    <w:unhideWhenUsed/>
    <w:rsid w:val="00090C20"/>
    <w:rPr>
      <w:rFonts w:ascii="Segoe UI" w:hAnsi="Segoe UI" w:cs="Segoe UI"/>
      <w:sz w:val="18"/>
      <w:szCs w:val="18"/>
    </w:rPr>
  </w:style>
  <w:style w:type="character" w:customStyle="1" w:styleId="Char6">
    <w:name w:val="Κείμενο πλαισίου Char"/>
    <w:basedOn w:val="a0"/>
    <w:link w:val="af0"/>
    <w:uiPriority w:val="99"/>
    <w:semiHidden/>
    <w:rsid w:val="00090C20"/>
    <w:rPr>
      <w:rFonts w:ascii="Segoe UI" w:hAnsi="Segoe UI" w:cs="Segoe UI"/>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2176">
      <w:bodyDiv w:val="1"/>
      <w:marLeft w:val="0"/>
      <w:marRight w:val="0"/>
      <w:marTop w:val="0"/>
      <w:marBottom w:val="0"/>
      <w:divBdr>
        <w:top w:val="none" w:sz="0" w:space="0" w:color="auto"/>
        <w:left w:val="none" w:sz="0" w:space="0" w:color="auto"/>
        <w:bottom w:val="none" w:sz="0" w:space="0" w:color="auto"/>
        <w:right w:val="none" w:sz="0" w:space="0" w:color="auto"/>
      </w:divBdr>
    </w:div>
    <w:div w:id="247886784">
      <w:bodyDiv w:val="1"/>
      <w:marLeft w:val="0"/>
      <w:marRight w:val="0"/>
      <w:marTop w:val="0"/>
      <w:marBottom w:val="0"/>
      <w:divBdr>
        <w:top w:val="none" w:sz="0" w:space="0" w:color="auto"/>
        <w:left w:val="none" w:sz="0" w:space="0" w:color="auto"/>
        <w:bottom w:val="none" w:sz="0" w:space="0" w:color="auto"/>
        <w:right w:val="none" w:sz="0" w:space="0" w:color="auto"/>
      </w:divBdr>
      <w:divsChild>
        <w:div w:id="1016808076">
          <w:marLeft w:val="360"/>
          <w:marRight w:val="0"/>
          <w:marTop w:val="200"/>
          <w:marBottom w:val="0"/>
          <w:divBdr>
            <w:top w:val="none" w:sz="0" w:space="0" w:color="auto"/>
            <w:left w:val="none" w:sz="0" w:space="0" w:color="auto"/>
            <w:bottom w:val="none" w:sz="0" w:space="0" w:color="auto"/>
            <w:right w:val="none" w:sz="0" w:space="0" w:color="auto"/>
          </w:divBdr>
        </w:div>
        <w:div w:id="1958101042">
          <w:marLeft w:val="1080"/>
          <w:marRight w:val="0"/>
          <w:marTop w:val="100"/>
          <w:marBottom w:val="0"/>
          <w:divBdr>
            <w:top w:val="none" w:sz="0" w:space="0" w:color="auto"/>
            <w:left w:val="none" w:sz="0" w:space="0" w:color="auto"/>
            <w:bottom w:val="none" w:sz="0" w:space="0" w:color="auto"/>
            <w:right w:val="none" w:sz="0" w:space="0" w:color="auto"/>
          </w:divBdr>
        </w:div>
        <w:div w:id="1521167486">
          <w:marLeft w:val="1080"/>
          <w:marRight w:val="0"/>
          <w:marTop w:val="100"/>
          <w:marBottom w:val="0"/>
          <w:divBdr>
            <w:top w:val="none" w:sz="0" w:space="0" w:color="auto"/>
            <w:left w:val="none" w:sz="0" w:space="0" w:color="auto"/>
            <w:bottom w:val="none" w:sz="0" w:space="0" w:color="auto"/>
            <w:right w:val="none" w:sz="0" w:space="0" w:color="auto"/>
          </w:divBdr>
        </w:div>
        <w:div w:id="1517959174">
          <w:marLeft w:val="1080"/>
          <w:marRight w:val="0"/>
          <w:marTop w:val="100"/>
          <w:marBottom w:val="0"/>
          <w:divBdr>
            <w:top w:val="none" w:sz="0" w:space="0" w:color="auto"/>
            <w:left w:val="none" w:sz="0" w:space="0" w:color="auto"/>
            <w:bottom w:val="none" w:sz="0" w:space="0" w:color="auto"/>
            <w:right w:val="none" w:sz="0" w:space="0" w:color="auto"/>
          </w:divBdr>
        </w:div>
        <w:div w:id="981731420">
          <w:marLeft w:val="360"/>
          <w:marRight w:val="0"/>
          <w:marTop w:val="200"/>
          <w:marBottom w:val="0"/>
          <w:divBdr>
            <w:top w:val="none" w:sz="0" w:space="0" w:color="auto"/>
            <w:left w:val="none" w:sz="0" w:space="0" w:color="auto"/>
            <w:bottom w:val="none" w:sz="0" w:space="0" w:color="auto"/>
            <w:right w:val="none" w:sz="0" w:space="0" w:color="auto"/>
          </w:divBdr>
        </w:div>
        <w:div w:id="1850294698">
          <w:marLeft w:val="360"/>
          <w:marRight w:val="0"/>
          <w:marTop w:val="200"/>
          <w:marBottom w:val="0"/>
          <w:divBdr>
            <w:top w:val="none" w:sz="0" w:space="0" w:color="auto"/>
            <w:left w:val="none" w:sz="0" w:space="0" w:color="auto"/>
            <w:bottom w:val="none" w:sz="0" w:space="0" w:color="auto"/>
            <w:right w:val="none" w:sz="0" w:space="0" w:color="auto"/>
          </w:divBdr>
        </w:div>
        <w:div w:id="119766635">
          <w:marLeft w:val="360"/>
          <w:marRight w:val="0"/>
          <w:marTop w:val="200"/>
          <w:marBottom w:val="0"/>
          <w:divBdr>
            <w:top w:val="none" w:sz="0" w:space="0" w:color="auto"/>
            <w:left w:val="none" w:sz="0" w:space="0" w:color="auto"/>
            <w:bottom w:val="none" w:sz="0" w:space="0" w:color="auto"/>
            <w:right w:val="none" w:sz="0" w:space="0" w:color="auto"/>
          </w:divBdr>
        </w:div>
      </w:divsChild>
    </w:div>
    <w:div w:id="262880389">
      <w:bodyDiv w:val="1"/>
      <w:marLeft w:val="0"/>
      <w:marRight w:val="0"/>
      <w:marTop w:val="0"/>
      <w:marBottom w:val="0"/>
      <w:divBdr>
        <w:top w:val="none" w:sz="0" w:space="0" w:color="auto"/>
        <w:left w:val="none" w:sz="0" w:space="0" w:color="auto"/>
        <w:bottom w:val="none" w:sz="0" w:space="0" w:color="auto"/>
        <w:right w:val="none" w:sz="0" w:space="0" w:color="auto"/>
      </w:divBdr>
    </w:div>
    <w:div w:id="266470778">
      <w:bodyDiv w:val="1"/>
      <w:marLeft w:val="0"/>
      <w:marRight w:val="0"/>
      <w:marTop w:val="0"/>
      <w:marBottom w:val="0"/>
      <w:divBdr>
        <w:top w:val="none" w:sz="0" w:space="0" w:color="auto"/>
        <w:left w:val="none" w:sz="0" w:space="0" w:color="auto"/>
        <w:bottom w:val="none" w:sz="0" w:space="0" w:color="auto"/>
        <w:right w:val="none" w:sz="0" w:space="0" w:color="auto"/>
      </w:divBdr>
      <w:divsChild>
        <w:div w:id="1296451503">
          <w:marLeft w:val="547"/>
          <w:marRight w:val="0"/>
          <w:marTop w:val="0"/>
          <w:marBottom w:val="0"/>
          <w:divBdr>
            <w:top w:val="none" w:sz="0" w:space="0" w:color="auto"/>
            <w:left w:val="none" w:sz="0" w:space="0" w:color="auto"/>
            <w:bottom w:val="none" w:sz="0" w:space="0" w:color="auto"/>
            <w:right w:val="none" w:sz="0" w:space="0" w:color="auto"/>
          </w:divBdr>
        </w:div>
      </w:divsChild>
    </w:div>
    <w:div w:id="381058448">
      <w:bodyDiv w:val="1"/>
      <w:marLeft w:val="0"/>
      <w:marRight w:val="0"/>
      <w:marTop w:val="0"/>
      <w:marBottom w:val="0"/>
      <w:divBdr>
        <w:top w:val="none" w:sz="0" w:space="0" w:color="auto"/>
        <w:left w:val="none" w:sz="0" w:space="0" w:color="auto"/>
        <w:bottom w:val="none" w:sz="0" w:space="0" w:color="auto"/>
        <w:right w:val="none" w:sz="0" w:space="0" w:color="auto"/>
      </w:divBdr>
    </w:div>
    <w:div w:id="415245810">
      <w:bodyDiv w:val="1"/>
      <w:marLeft w:val="0"/>
      <w:marRight w:val="0"/>
      <w:marTop w:val="0"/>
      <w:marBottom w:val="0"/>
      <w:divBdr>
        <w:top w:val="none" w:sz="0" w:space="0" w:color="auto"/>
        <w:left w:val="none" w:sz="0" w:space="0" w:color="auto"/>
        <w:bottom w:val="none" w:sz="0" w:space="0" w:color="auto"/>
        <w:right w:val="none" w:sz="0" w:space="0" w:color="auto"/>
      </w:divBdr>
    </w:div>
    <w:div w:id="415984202">
      <w:bodyDiv w:val="1"/>
      <w:marLeft w:val="0"/>
      <w:marRight w:val="0"/>
      <w:marTop w:val="0"/>
      <w:marBottom w:val="0"/>
      <w:divBdr>
        <w:top w:val="none" w:sz="0" w:space="0" w:color="auto"/>
        <w:left w:val="none" w:sz="0" w:space="0" w:color="auto"/>
        <w:bottom w:val="none" w:sz="0" w:space="0" w:color="auto"/>
        <w:right w:val="none" w:sz="0" w:space="0" w:color="auto"/>
      </w:divBdr>
    </w:div>
    <w:div w:id="442195283">
      <w:bodyDiv w:val="1"/>
      <w:marLeft w:val="0"/>
      <w:marRight w:val="0"/>
      <w:marTop w:val="0"/>
      <w:marBottom w:val="0"/>
      <w:divBdr>
        <w:top w:val="none" w:sz="0" w:space="0" w:color="auto"/>
        <w:left w:val="none" w:sz="0" w:space="0" w:color="auto"/>
        <w:bottom w:val="none" w:sz="0" w:space="0" w:color="auto"/>
        <w:right w:val="none" w:sz="0" w:space="0" w:color="auto"/>
      </w:divBdr>
    </w:div>
    <w:div w:id="618219644">
      <w:bodyDiv w:val="1"/>
      <w:marLeft w:val="0"/>
      <w:marRight w:val="0"/>
      <w:marTop w:val="0"/>
      <w:marBottom w:val="0"/>
      <w:divBdr>
        <w:top w:val="none" w:sz="0" w:space="0" w:color="auto"/>
        <w:left w:val="none" w:sz="0" w:space="0" w:color="auto"/>
        <w:bottom w:val="none" w:sz="0" w:space="0" w:color="auto"/>
        <w:right w:val="none" w:sz="0" w:space="0" w:color="auto"/>
      </w:divBdr>
    </w:div>
    <w:div w:id="683476076">
      <w:bodyDiv w:val="1"/>
      <w:marLeft w:val="0"/>
      <w:marRight w:val="0"/>
      <w:marTop w:val="0"/>
      <w:marBottom w:val="0"/>
      <w:divBdr>
        <w:top w:val="none" w:sz="0" w:space="0" w:color="auto"/>
        <w:left w:val="none" w:sz="0" w:space="0" w:color="auto"/>
        <w:bottom w:val="none" w:sz="0" w:space="0" w:color="auto"/>
        <w:right w:val="none" w:sz="0" w:space="0" w:color="auto"/>
      </w:divBdr>
      <w:divsChild>
        <w:div w:id="808977421">
          <w:marLeft w:val="547"/>
          <w:marRight w:val="0"/>
          <w:marTop w:val="0"/>
          <w:marBottom w:val="0"/>
          <w:divBdr>
            <w:top w:val="none" w:sz="0" w:space="0" w:color="auto"/>
            <w:left w:val="none" w:sz="0" w:space="0" w:color="auto"/>
            <w:bottom w:val="none" w:sz="0" w:space="0" w:color="auto"/>
            <w:right w:val="none" w:sz="0" w:space="0" w:color="auto"/>
          </w:divBdr>
        </w:div>
        <w:div w:id="1480196265">
          <w:marLeft w:val="1166"/>
          <w:marRight w:val="0"/>
          <w:marTop w:val="0"/>
          <w:marBottom w:val="0"/>
          <w:divBdr>
            <w:top w:val="none" w:sz="0" w:space="0" w:color="auto"/>
            <w:left w:val="none" w:sz="0" w:space="0" w:color="auto"/>
            <w:bottom w:val="none" w:sz="0" w:space="0" w:color="auto"/>
            <w:right w:val="none" w:sz="0" w:space="0" w:color="auto"/>
          </w:divBdr>
        </w:div>
        <w:div w:id="1110126034">
          <w:marLeft w:val="1166"/>
          <w:marRight w:val="0"/>
          <w:marTop w:val="0"/>
          <w:marBottom w:val="0"/>
          <w:divBdr>
            <w:top w:val="none" w:sz="0" w:space="0" w:color="auto"/>
            <w:left w:val="none" w:sz="0" w:space="0" w:color="auto"/>
            <w:bottom w:val="none" w:sz="0" w:space="0" w:color="auto"/>
            <w:right w:val="none" w:sz="0" w:space="0" w:color="auto"/>
          </w:divBdr>
        </w:div>
        <w:div w:id="755588178">
          <w:marLeft w:val="1166"/>
          <w:marRight w:val="0"/>
          <w:marTop w:val="0"/>
          <w:marBottom w:val="0"/>
          <w:divBdr>
            <w:top w:val="none" w:sz="0" w:space="0" w:color="auto"/>
            <w:left w:val="none" w:sz="0" w:space="0" w:color="auto"/>
            <w:bottom w:val="none" w:sz="0" w:space="0" w:color="auto"/>
            <w:right w:val="none" w:sz="0" w:space="0" w:color="auto"/>
          </w:divBdr>
        </w:div>
        <w:div w:id="902833021">
          <w:marLeft w:val="547"/>
          <w:marRight w:val="0"/>
          <w:marTop w:val="0"/>
          <w:marBottom w:val="0"/>
          <w:divBdr>
            <w:top w:val="none" w:sz="0" w:space="0" w:color="auto"/>
            <w:left w:val="none" w:sz="0" w:space="0" w:color="auto"/>
            <w:bottom w:val="none" w:sz="0" w:space="0" w:color="auto"/>
            <w:right w:val="none" w:sz="0" w:space="0" w:color="auto"/>
          </w:divBdr>
        </w:div>
        <w:div w:id="1813212576">
          <w:marLeft w:val="360"/>
          <w:marRight w:val="0"/>
          <w:marTop w:val="0"/>
          <w:marBottom w:val="43"/>
          <w:divBdr>
            <w:top w:val="none" w:sz="0" w:space="0" w:color="auto"/>
            <w:left w:val="none" w:sz="0" w:space="0" w:color="auto"/>
            <w:bottom w:val="none" w:sz="0" w:space="0" w:color="auto"/>
            <w:right w:val="none" w:sz="0" w:space="0" w:color="auto"/>
          </w:divBdr>
        </w:div>
        <w:div w:id="536352450">
          <w:marLeft w:val="360"/>
          <w:marRight w:val="0"/>
          <w:marTop w:val="0"/>
          <w:marBottom w:val="43"/>
          <w:divBdr>
            <w:top w:val="none" w:sz="0" w:space="0" w:color="auto"/>
            <w:left w:val="none" w:sz="0" w:space="0" w:color="auto"/>
            <w:bottom w:val="none" w:sz="0" w:space="0" w:color="auto"/>
            <w:right w:val="none" w:sz="0" w:space="0" w:color="auto"/>
          </w:divBdr>
        </w:div>
        <w:div w:id="594367949">
          <w:marLeft w:val="360"/>
          <w:marRight w:val="0"/>
          <w:marTop w:val="0"/>
          <w:marBottom w:val="43"/>
          <w:divBdr>
            <w:top w:val="none" w:sz="0" w:space="0" w:color="auto"/>
            <w:left w:val="none" w:sz="0" w:space="0" w:color="auto"/>
            <w:bottom w:val="none" w:sz="0" w:space="0" w:color="auto"/>
            <w:right w:val="none" w:sz="0" w:space="0" w:color="auto"/>
          </w:divBdr>
        </w:div>
      </w:divsChild>
    </w:div>
    <w:div w:id="721446009">
      <w:bodyDiv w:val="1"/>
      <w:marLeft w:val="0"/>
      <w:marRight w:val="0"/>
      <w:marTop w:val="0"/>
      <w:marBottom w:val="0"/>
      <w:divBdr>
        <w:top w:val="none" w:sz="0" w:space="0" w:color="auto"/>
        <w:left w:val="none" w:sz="0" w:space="0" w:color="auto"/>
        <w:bottom w:val="none" w:sz="0" w:space="0" w:color="auto"/>
        <w:right w:val="none" w:sz="0" w:space="0" w:color="auto"/>
      </w:divBdr>
    </w:div>
    <w:div w:id="804473069">
      <w:bodyDiv w:val="1"/>
      <w:marLeft w:val="0"/>
      <w:marRight w:val="0"/>
      <w:marTop w:val="0"/>
      <w:marBottom w:val="0"/>
      <w:divBdr>
        <w:top w:val="none" w:sz="0" w:space="0" w:color="auto"/>
        <w:left w:val="none" w:sz="0" w:space="0" w:color="auto"/>
        <w:bottom w:val="none" w:sz="0" w:space="0" w:color="auto"/>
        <w:right w:val="none" w:sz="0" w:space="0" w:color="auto"/>
      </w:divBdr>
    </w:div>
    <w:div w:id="814177607">
      <w:bodyDiv w:val="1"/>
      <w:marLeft w:val="0"/>
      <w:marRight w:val="0"/>
      <w:marTop w:val="0"/>
      <w:marBottom w:val="0"/>
      <w:divBdr>
        <w:top w:val="none" w:sz="0" w:space="0" w:color="auto"/>
        <w:left w:val="none" w:sz="0" w:space="0" w:color="auto"/>
        <w:bottom w:val="none" w:sz="0" w:space="0" w:color="auto"/>
        <w:right w:val="none" w:sz="0" w:space="0" w:color="auto"/>
      </w:divBdr>
      <w:divsChild>
        <w:div w:id="190270037">
          <w:marLeft w:val="360"/>
          <w:marRight w:val="0"/>
          <w:marTop w:val="200"/>
          <w:marBottom w:val="0"/>
          <w:divBdr>
            <w:top w:val="none" w:sz="0" w:space="0" w:color="auto"/>
            <w:left w:val="none" w:sz="0" w:space="0" w:color="auto"/>
            <w:bottom w:val="none" w:sz="0" w:space="0" w:color="auto"/>
            <w:right w:val="none" w:sz="0" w:space="0" w:color="auto"/>
          </w:divBdr>
        </w:div>
        <w:div w:id="499545827">
          <w:marLeft w:val="1080"/>
          <w:marRight w:val="0"/>
          <w:marTop w:val="100"/>
          <w:marBottom w:val="0"/>
          <w:divBdr>
            <w:top w:val="none" w:sz="0" w:space="0" w:color="auto"/>
            <w:left w:val="none" w:sz="0" w:space="0" w:color="auto"/>
            <w:bottom w:val="none" w:sz="0" w:space="0" w:color="auto"/>
            <w:right w:val="none" w:sz="0" w:space="0" w:color="auto"/>
          </w:divBdr>
        </w:div>
        <w:div w:id="229386439">
          <w:marLeft w:val="1080"/>
          <w:marRight w:val="0"/>
          <w:marTop w:val="100"/>
          <w:marBottom w:val="0"/>
          <w:divBdr>
            <w:top w:val="none" w:sz="0" w:space="0" w:color="auto"/>
            <w:left w:val="none" w:sz="0" w:space="0" w:color="auto"/>
            <w:bottom w:val="none" w:sz="0" w:space="0" w:color="auto"/>
            <w:right w:val="none" w:sz="0" w:space="0" w:color="auto"/>
          </w:divBdr>
        </w:div>
        <w:div w:id="1079213436">
          <w:marLeft w:val="1080"/>
          <w:marRight w:val="0"/>
          <w:marTop w:val="100"/>
          <w:marBottom w:val="0"/>
          <w:divBdr>
            <w:top w:val="none" w:sz="0" w:space="0" w:color="auto"/>
            <w:left w:val="none" w:sz="0" w:space="0" w:color="auto"/>
            <w:bottom w:val="none" w:sz="0" w:space="0" w:color="auto"/>
            <w:right w:val="none" w:sz="0" w:space="0" w:color="auto"/>
          </w:divBdr>
        </w:div>
        <w:div w:id="335575548">
          <w:marLeft w:val="360"/>
          <w:marRight w:val="0"/>
          <w:marTop w:val="200"/>
          <w:marBottom w:val="0"/>
          <w:divBdr>
            <w:top w:val="none" w:sz="0" w:space="0" w:color="auto"/>
            <w:left w:val="none" w:sz="0" w:space="0" w:color="auto"/>
            <w:bottom w:val="none" w:sz="0" w:space="0" w:color="auto"/>
            <w:right w:val="none" w:sz="0" w:space="0" w:color="auto"/>
          </w:divBdr>
        </w:div>
        <w:div w:id="1900824785">
          <w:marLeft w:val="360"/>
          <w:marRight w:val="0"/>
          <w:marTop w:val="200"/>
          <w:marBottom w:val="0"/>
          <w:divBdr>
            <w:top w:val="none" w:sz="0" w:space="0" w:color="auto"/>
            <w:left w:val="none" w:sz="0" w:space="0" w:color="auto"/>
            <w:bottom w:val="none" w:sz="0" w:space="0" w:color="auto"/>
            <w:right w:val="none" w:sz="0" w:space="0" w:color="auto"/>
          </w:divBdr>
        </w:div>
        <w:div w:id="956911369">
          <w:marLeft w:val="360"/>
          <w:marRight w:val="0"/>
          <w:marTop w:val="200"/>
          <w:marBottom w:val="0"/>
          <w:divBdr>
            <w:top w:val="none" w:sz="0" w:space="0" w:color="auto"/>
            <w:left w:val="none" w:sz="0" w:space="0" w:color="auto"/>
            <w:bottom w:val="none" w:sz="0" w:space="0" w:color="auto"/>
            <w:right w:val="none" w:sz="0" w:space="0" w:color="auto"/>
          </w:divBdr>
        </w:div>
      </w:divsChild>
    </w:div>
    <w:div w:id="847250278">
      <w:bodyDiv w:val="1"/>
      <w:marLeft w:val="0"/>
      <w:marRight w:val="0"/>
      <w:marTop w:val="0"/>
      <w:marBottom w:val="0"/>
      <w:divBdr>
        <w:top w:val="none" w:sz="0" w:space="0" w:color="auto"/>
        <w:left w:val="none" w:sz="0" w:space="0" w:color="auto"/>
        <w:bottom w:val="none" w:sz="0" w:space="0" w:color="auto"/>
        <w:right w:val="none" w:sz="0" w:space="0" w:color="auto"/>
      </w:divBdr>
    </w:div>
    <w:div w:id="1279533985">
      <w:bodyDiv w:val="1"/>
      <w:marLeft w:val="0"/>
      <w:marRight w:val="0"/>
      <w:marTop w:val="0"/>
      <w:marBottom w:val="0"/>
      <w:divBdr>
        <w:top w:val="none" w:sz="0" w:space="0" w:color="auto"/>
        <w:left w:val="none" w:sz="0" w:space="0" w:color="auto"/>
        <w:bottom w:val="none" w:sz="0" w:space="0" w:color="auto"/>
        <w:right w:val="none" w:sz="0" w:space="0" w:color="auto"/>
      </w:divBdr>
    </w:div>
    <w:div w:id="1319992955">
      <w:bodyDiv w:val="1"/>
      <w:marLeft w:val="0"/>
      <w:marRight w:val="0"/>
      <w:marTop w:val="0"/>
      <w:marBottom w:val="0"/>
      <w:divBdr>
        <w:top w:val="none" w:sz="0" w:space="0" w:color="auto"/>
        <w:left w:val="none" w:sz="0" w:space="0" w:color="auto"/>
        <w:bottom w:val="none" w:sz="0" w:space="0" w:color="auto"/>
        <w:right w:val="none" w:sz="0" w:space="0" w:color="auto"/>
      </w:divBdr>
      <w:divsChild>
        <w:div w:id="635254429">
          <w:marLeft w:val="360"/>
          <w:marRight w:val="0"/>
          <w:marTop w:val="200"/>
          <w:marBottom w:val="0"/>
          <w:divBdr>
            <w:top w:val="none" w:sz="0" w:space="0" w:color="auto"/>
            <w:left w:val="none" w:sz="0" w:space="0" w:color="auto"/>
            <w:bottom w:val="none" w:sz="0" w:space="0" w:color="auto"/>
            <w:right w:val="none" w:sz="0" w:space="0" w:color="auto"/>
          </w:divBdr>
        </w:div>
        <w:div w:id="1738285272">
          <w:marLeft w:val="360"/>
          <w:marRight w:val="0"/>
          <w:marTop w:val="200"/>
          <w:marBottom w:val="0"/>
          <w:divBdr>
            <w:top w:val="none" w:sz="0" w:space="0" w:color="auto"/>
            <w:left w:val="none" w:sz="0" w:space="0" w:color="auto"/>
            <w:bottom w:val="none" w:sz="0" w:space="0" w:color="auto"/>
            <w:right w:val="none" w:sz="0" w:space="0" w:color="auto"/>
          </w:divBdr>
        </w:div>
        <w:div w:id="1772166548">
          <w:marLeft w:val="360"/>
          <w:marRight w:val="0"/>
          <w:marTop w:val="200"/>
          <w:marBottom w:val="0"/>
          <w:divBdr>
            <w:top w:val="none" w:sz="0" w:space="0" w:color="auto"/>
            <w:left w:val="none" w:sz="0" w:space="0" w:color="auto"/>
            <w:bottom w:val="none" w:sz="0" w:space="0" w:color="auto"/>
            <w:right w:val="none" w:sz="0" w:space="0" w:color="auto"/>
          </w:divBdr>
        </w:div>
        <w:div w:id="948507779">
          <w:marLeft w:val="1080"/>
          <w:marRight w:val="0"/>
          <w:marTop w:val="100"/>
          <w:marBottom w:val="0"/>
          <w:divBdr>
            <w:top w:val="none" w:sz="0" w:space="0" w:color="auto"/>
            <w:left w:val="none" w:sz="0" w:space="0" w:color="auto"/>
            <w:bottom w:val="none" w:sz="0" w:space="0" w:color="auto"/>
            <w:right w:val="none" w:sz="0" w:space="0" w:color="auto"/>
          </w:divBdr>
        </w:div>
        <w:div w:id="480735060">
          <w:marLeft w:val="1080"/>
          <w:marRight w:val="0"/>
          <w:marTop w:val="100"/>
          <w:marBottom w:val="0"/>
          <w:divBdr>
            <w:top w:val="none" w:sz="0" w:space="0" w:color="auto"/>
            <w:left w:val="none" w:sz="0" w:space="0" w:color="auto"/>
            <w:bottom w:val="none" w:sz="0" w:space="0" w:color="auto"/>
            <w:right w:val="none" w:sz="0" w:space="0" w:color="auto"/>
          </w:divBdr>
        </w:div>
        <w:div w:id="1616447792">
          <w:marLeft w:val="1080"/>
          <w:marRight w:val="0"/>
          <w:marTop w:val="100"/>
          <w:marBottom w:val="0"/>
          <w:divBdr>
            <w:top w:val="none" w:sz="0" w:space="0" w:color="auto"/>
            <w:left w:val="none" w:sz="0" w:space="0" w:color="auto"/>
            <w:bottom w:val="none" w:sz="0" w:space="0" w:color="auto"/>
            <w:right w:val="none" w:sz="0" w:space="0" w:color="auto"/>
          </w:divBdr>
        </w:div>
        <w:div w:id="394475186">
          <w:marLeft w:val="1080"/>
          <w:marRight w:val="0"/>
          <w:marTop w:val="100"/>
          <w:marBottom w:val="0"/>
          <w:divBdr>
            <w:top w:val="none" w:sz="0" w:space="0" w:color="auto"/>
            <w:left w:val="none" w:sz="0" w:space="0" w:color="auto"/>
            <w:bottom w:val="none" w:sz="0" w:space="0" w:color="auto"/>
            <w:right w:val="none" w:sz="0" w:space="0" w:color="auto"/>
          </w:divBdr>
        </w:div>
        <w:div w:id="2029484336">
          <w:marLeft w:val="1080"/>
          <w:marRight w:val="0"/>
          <w:marTop w:val="100"/>
          <w:marBottom w:val="0"/>
          <w:divBdr>
            <w:top w:val="none" w:sz="0" w:space="0" w:color="auto"/>
            <w:left w:val="none" w:sz="0" w:space="0" w:color="auto"/>
            <w:bottom w:val="none" w:sz="0" w:space="0" w:color="auto"/>
            <w:right w:val="none" w:sz="0" w:space="0" w:color="auto"/>
          </w:divBdr>
        </w:div>
      </w:divsChild>
    </w:div>
    <w:div w:id="1338927045">
      <w:bodyDiv w:val="1"/>
      <w:marLeft w:val="0"/>
      <w:marRight w:val="0"/>
      <w:marTop w:val="0"/>
      <w:marBottom w:val="0"/>
      <w:divBdr>
        <w:top w:val="none" w:sz="0" w:space="0" w:color="auto"/>
        <w:left w:val="none" w:sz="0" w:space="0" w:color="auto"/>
        <w:bottom w:val="none" w:sz="0" w:space="0" w:color="auto"/>
        <w:right w:val="none" w:sz="0" w:space="0" w:color="auto"/>
      </w:divBdr>
    </w:div>
    <w:div w:id="1382290843">
      <w:bodyDiv w:val="1"/>
      <w:marLeft w:val="0"/>
      <w:marRight w:val="0"/>
      <w:marTop w:val="0"/>
      <w:marBottom w:val="0"/>
      <w:divBdr>
        <w:top w:val="none" w:sz="0" w:space="0" w:color="auto"/>
        <w:left w:val="none" w:sz="0" w:space="0" w:color="auto"/>
        <w:bottom w:val="none" w:sz="0" w:space="0" w:color="auto"/>
        <w:right w:val="none" w:sz="0" w:space="0" w:color="auto"/>
      </w:divBdr>
    </w:div>
    <w:div w:id="1550722791">
      <w:bodyDiv w:val="1"/>
      <w:marLeft w:val="0"/>
      <w:marRight w:val="0"/>
      <w:marTop w:val="0"/>
      <w:marBottom w:val="0"/>
      <w:divBdr>
        <w:top w:val="none" w:sz="0" w:space="0" w:color="auto"/>
        <w:left w:val="none" w:sz="0" w:space="0" w:color="auto"/>
        <w:bottom w:val="none" w:sz="0" w:space="0" w:color="auto"/>
        <w:right w:val="none" w:sz="0" w:space="0" w:color="auto"/>
      </w:divBdr>
      <w:divsChild>
        <w:div w:id="1590773761">
          <w:marLeft w:val="547"/>
          <w:marRight w:val="0"/>
          <w:marTop w:val="0"/>
          <w:marBottom w:val="0"/>
          <w:divBdr>
            <w:top w:val="none" w:sz="0" w:space="0" w:color="auto"/>
            <w:left w:val="none" w:sz="0" w:space="0" w:color="auto"/>
            <w:bottom w:val="none" w:sz="0" w:space="0" w:color="auto"/>
            <w:right w:val="none" w:sz="0" w:space="0" w:color="auto"/>
          </w:divBdr>
        </w:div>
      </w:divsChild>
    </w:div>
    <w:div w:id="1868760686">
      <w:bodyDiv w:val="1"/>
      <w:marLeft w:val="0"/>
      <w:marRight w:val="0"/>
      <w:marTop w:val="0"/>
      <w:marBottom w:val="0"/>
      <w:divBdr>
        <w:top w:val="none" w:sz="0" w:space="0" w:color="auto"/>
        <w:left w:val="none" w:sz="0" w:space="0" w:color="auto"/>
        <w:bottom w:val="none" w:sz="0" w:space="0" w:color="auto"/>
        <w:right w:val="none" w:sz="0" w:space="0" w:color="auto"/>
      </w:divBdr>
    </w:div>
    <w:div w:id="1886024016">
      <w:bodyDiv w:val="1"/>
      <w:marLeft w:val="0"/>
      <w:marRight w:val="0"/>
      <w:marTop w:val="0"/>
      <w:marBottom w:val="0"/>
      <w:divBdr>
        <w:top w:val="none" w:sz="0" w:space="0" w:color="auto"/>
        <w:left w:val="none" w:sz="0" w:space="0" w:color="auto"/>
        <w:bottom w:val="none" w:sz="0" w:space="0" w:color="auto"/>
        <w:right w:val="none" w:sz="0" w:space="0" w:color="auto"/>
      </w:divBdr>
      <w:divsChild>
        <w:div w:id="671882508">
          <w:marLeft w:val="547"/>
          <w:marRight w:val="0"/>
          <w:marTop w:val="0"/>
          <w:marBottom w:val="0"/>
          <w:divBdr>
            <w:top w:val="none" w:sz="0" w:space="0" w:color="auto"/>
            <w:left w:val="none" w:sz="0" w:space="0" w:color="auto"/>
            <w:bottom w:val="none" w:sz="0" w:space="0" w:color="auto"/>
            <w:right w:val="none" w:sz="0" w:space="0" w:color="auto"/>
          </w:divBdr>
        </w:div>
        <w:div w:id="428697498">
          <w:marLeft w:val="547"/>
          <w:marRight w:val="0"/>
          <w:marTop w:val="0"/>
          <w:marBottom w:val="0"/>
          <w:divBdr>
            <w:top w:val="none" w:sz="0" w:space="0" w:color="auto"/>
            <w:left w:val="none" w:sz="0" w:space="0" w:color="auto"/>
            <w:bottom w:val="none" w:sz="0" w:space="0" w:color="auto"/>
            <w:right w:val="none" w:sz="0" w:space="0" w:color="auto"/>
          </w:divBdr>
        </w:div>
        <w:div w:id="1616475735">
          <w:marLeft w:val="547"/>
          <w:marRight w:val="0"/>
          <w:marTop w:val="0"/>
          <w:marBottom w:val="0"/>
          <w:divBdr>
            <w:top w:val="none" w:sz="0" w:space="0" w:color="auto"/>
            <w:left w:val="none" w:sz="0" w:space="0" w:color="auto"/>
            <w:bottom w:val="none" w:sz="0" w:space="0" w:color="auto"/>
            <w:right w:val="none" w:sz="0" w:space="0" w:color="auto"/>
          </w:divBdr>
        </w:div>
        <w:div w:id="1146360293">
          <w:marLeft w:val="547"/>
          <w:marRight w:val="0"/>
          <w:marTop w:val="0"/>
          <w:marBottom w:val="0"/>
          <w:divBdr>
            <w:top w:val="none" w:sz="0" w:space="0" w:color="auto"/>
            <w:left w:val="none" w:sz="0" w:space="0" w:color="auto"/>
            <w:bottom w:val="none" w:sz="0" w:space="0" w:color="auto"/>
            <w:right w:val="none" w:sz="0" w:space="0" w:color="auto"/>
          </w:divBdr>
        </w:div>
        <w:div w:id="2076584945">
          <w:marLeft w:val="547"/>
          <w:marRight w:val="0"/>
          <w:marTop w:val="0"/>
          <w:marBottom w:val="0"/>
          <w:divBdr>
            <w:top w:val="none" w:sz="0" w:space="0" w:color="auto"/>
            <w:left w:val="none" w:sz="0" w:space="0" w:color="auto"/>
            <w:bottom w:val="none" w:sz="0" w:space="0" w:color="auto"/>
            <w:right w:val="none" w:sz="0" w:space="0" w:color="auto"/>
          </w:divBdr>
        </w:div>
        <w:div w:id="643661040">
          <w:marLeft w:val="547"/>
          <w:marRight w:val="0"/>
          <w:marTop w:val="0"/>
          <w:marBottom w:val="0"/>
          <w:divBdr>
            <w:top w:val="none" w:sz="0" w:space="0" w:color="auto"/>
            <w:left w:val="none" w:sz="0" w:space="0" w:color="auto"/>
            <w:bottom w:val="none" w:sz="0" w:space="0" w:color="auto"/>
            <w:right w:val="none" w:sz="0" w:space="0" w:color="auto"/>
          </w:divBdr>
        </w:div>
        <w:div w:id="538665033">
          <w:marLeft w:val="547"/>
          <w:marRight w:val="0"/>
          <w:marTop w:val="0"/>
          <w:marBottom w:val="0"/>
          <w:divBdr>
            <w:top w:val="none" w:sz="0" w:space="0" w:color="auto"/>
            <w:left w:val="none" w:sz="0" w:space="0" w:color="auto"/>
            <w:bottom w:val="none" w:sz="0" w:space="0" w:color="auto"/>
            <w:right w:val="none" w:sz="0" w:space="0" w:color="auto"/>
          </w:divBdr>
        </w:div>
      </w:divsChild>
    </w:div>
    <w:div w:id="2006278902">
      <w:bodyDiv w:val="1"/>
      <w:marLeft w:val="0"/>
      <w:marRight w:val="0"/>
      <w:marTop w:val="0"/>
      <w:marBottom w:val="0"/>
      <w:divBdr>
        <w:top w:val="none" w:sz="0" w:space="0" w:color="auto"/>
        <w:left w:val="none" w:sz="0" w:space="0" w:color="auto"/>
        <w:bottom w:val="none" w:sz="0" w:space="0" w:color="auto"/>
        <w:right w:val="none" w:sz="0" w:space="0" w:color="auto"/>
      </w:divBdr>
      <w:divsChild>
        <w:div w:id="357123872">
          <w:marLeft w:val="547"/>
          <w:marRight w:val="0"/>
          <w:marTop w:val="0"/>
          <w:marBottom w:val="0"/>
          <w:divBdr>
            <w:top w:val="none" w:sz="0" w:space="0" w:color="auto"/>
            <w:left w:val="none" w:sz="0" w:space="0" w:color="auto"/>
            <w:bottom w:val="none" w:sz="0" w:space="0" w:color="auto"/>
            <w:right w:val="none" w:sz="0" w:space="0" w:color="auto"/>
          </w:divBdr>
        </w:div>
        <w:div w:id="1628925977">
          <w:marLeft w:val="547"/>
          <w:marRight w:val="0"/>
          <w:marTop w:val="0"/>
          <w:marBottom w:val="0"/>
          <w:divBdr>
            <w:top w:val="none" w:sz="0" w:space="0" w:color="auto"/>
            <w:left w:val="none" w:sz="0" w:space="0" w:color="auto"/>
            <w:bottom w:val="none" w:sz="0" w:space="0" w:color="auto"/>
            <w:right w:val="none" w:sz="0" w:space="0" w:color="auto"/>
          </w:divBdr>
        </w:div>
        <w:div w:id="1041127730">
          <w:marLeft w:val="547"/>
          <w:marRight w:val="0"/>
          <w:marTop w:val="0"/>
          <w:marBottom w:val="0"/>
          <w:divBdr>
            <w:top w:val="none" w:sz="0" w:space="0" w:color="auto"/>
            <w:left w:val="none" w:sz="0" w:space="0" w:color="auto"/>
            <w:bottom w:val="none" w:sz="0" w:space="0" w:color="auto"/>
            <w:right w:val="none" w:sz="0" w:space="0" w:color="auto"/>
          </w:divBdr>
        </w:div>
        <w:div w:id="1723290449">
          <w:marLeft w:val="547"/>
          <w:marRight w:val="0"/>
          <w:marTop w:val="0"/>
          <w:marBottom w:val="0"/>
          <w:divBdr>
            <w:top w:val="none" w:sz="0" w:space="0" w:color="auto"/>
            <w:left w:val="none" w:sz="0" w:space="0" w:color="auto"/>
            <w:bottom w:val="none" w:sz="0" w:space="0" w:color="auto"/>
            <w:right w:val="none" w:sz="0" w:space="0" w:color="auto"/>
          </w:divBdr>
        </w:div>
      </w:divsChild>
    </w:div>
    <w:div w:id="2055496373">
      <w:bodyDiv w:val="1"/>
      <w:marLeft w:val="0"/>
      <w:marRight w:val="0"/>
      <w:marTop w:val="0"/>
      <w:marBottom w:val="0"/>
      <w:divBdr>
        <w:top w:val="none" w:sz="0" w:space="0" w:color="auto"/>
        <w:left w:val="none" w:sz="0" w:space="0" w:color="auto"/>
        <w:bottom w:val="none" w:sz="0" w:space="0" w:color="auto"/>
        <w:right w:val="none" w:sz="0" w:space="0" w:color="auto"/>
      </w:divBdr>
      <w:divsChild>
        <w:div w:id="1928734964">
          <w:marLeft w:val="547"/>
          <w:marRight w:val="0"/>
          <w:marTop w:val="0"/>
          <w:marBottom w:val="0"/>
          <w:divBdr>
            <w:top w:val="none" w:sz="0" w:space="0" w:color="auto"/>
            <w:left w:val="none" w:sz="0" w:space="0" w:color="auto"/>
            <w:bottom w:val="none" w:sz="0" w:space="0" w:color="auto"/>
            <w:right w:val="none" w:sz="0" w:space="0" w:color="auto"/>
          </w:divBdr>
        </w:div>
        <w:div w:id="528573111">
          <w:marLeft w:val="1166"/>
          <w:marRight w:val="0"/>
          <w:marTop w:val="0"/>
          <w:marBottom w:val="0"/>
          <w:divBdr>
            <w:top w:val="none" w:sz="0" w:space="0" w:color="auto"/>
            <w:left w:val="none" w:sz="0" w:space="0" w:color="auto"/>
            <w:bottom w:val="none" w:sz="0" w:space="0" w:color="auto"/>
            <w:right w:val="none" w:sz="0" w:space="0" w:color="auto"/>
          </w:divBdr>
        </w:div>
        <w:div w:id="1011567512">
          <w:marLeft w:val="1166"/>
          <w:marRight w:val="0"/>
          <w:marTop w:val="0"/>
          <w:marBottom w:val="0"/>
          <w:divBdr>
            <w:top w:val="none" w:sz="0" w:space="0" w:color="auto"/>
            <w:left w:val="none" w:sz="0" w:space="0" w:color="auto"/>
            <w:bottom w:val="none" w:sz="0" w:space="0" w:color="auto"/>
            <w:right w:val="none" w:sz="0" w:space="0" w:color="auto"/>
          </w:divBdr>
        </w:div>
        <w:div w:id="1952349935">
          <w:marLeft w:val="1166"/>
          <w:marRight w:val="0"/>
          <w:marTop w:val="0"/>
          <w:marBottom w:val="0"/>
          <w:divBdr>
            <w:top w:val="none" w:sz="0" w:space="0" w:color="auto"/>
            <w:left w:val="none" w:sz="0" w:space="0" w:color="auto"/>
            <w:bottom w:val="none" w:sz="0" w:space="0" w:color="auto"/>
            <w:right w:val="none" w:sz="0" w:space="0" w:color="auto"/>
          </w:divBdr>
        </w:div>
        <w:div w:id="1117603430">
          <w:marLeft w:val="1166"/>
          <w:marRight w:val="0"/>
          <w:marTop w:val="0"/>
          <w:marBottom w:val="0"/>
          <w:divBdr>
            <w:top w:val="none" w:sz="0" w:space="0" w:color="auto"/>
            <w:left w:val="none" w:sz="0" w:space="0" w:color="auto"/>
            <w:bottom w:val="none" w:sz="0" w:space="0" w:color="auto"/>
            <w:right w:val="none" w:sz="0" w:space="0" w:color="auto"/>
          </w:divBdr>
        </w:div>
        <w:div w:id="868832760">
          <w:marLeft w:val="1166"/>
          <w:marRight w:val="0"/>
          <w:marTop w:val="0"/>
          <w:marBottom w:val="0"/>
          <w:divBdr>
            <w:top w:val="none" w:sz="0" w:space="0" w:color="auto"/>
            <w:left w:val="none" w:sz="0" w:space="0" w:color="auto"/>
            <w:bottom w:val="none" w:sz="0" w:space="0" w:color="auto"/>
            <w:right w:val="none" w:sz="0" w:space="0" w:color="auto"/>
          </w:divBdr>
        </w:div>
        <w:div w:id="1078408071">
          <w:marLeft w:val="1166"/>
          <w:marRight w:val="0"/>
          <w:marTop w:val="0"/>
          <w:marBottom w:val="0"/>
          <w:divBdr>
            <w:top w:val="none" w:sz="0" w:space="0" w:color="auto"/>
            <w:left w:val="none" w:sz="0" w:space="0" w:color="auto"/>
            <w:bottom w:val="none" w:sz="0" w:space="0" w:color="auto"/>
            <w:right w:val="none" w:sz="0" w:space="0" w:color="auto"/>
          </w:divBdr>
        </w:div>
        <w:div w:id="723674639">
          <w:marLeft w:val="547"/>
          <w:marRight w:val="0"/>
          <w:marTop w:val="0"/>
          <w:marBottom w:val="0"/>
          <w:divBdr>
            <w:top w:val="none" w:sz="0" w:space="0" w:color="auto"/>
            <w:left w:val="none" w:sz="0" w:space="0" w:color="auto"/>
            <w:bottom w:val="none" w:sz="0" w:space="0" w:color="auto"/>
            <w:right w:val="none" w:sz="0" w:space="0" w:color="auto"/>
          </w:divBdr>
        </w:div>
        <w:div w:id="1028988387">
          <w:marLeft w:val="1166"/>
          <w:marRight w:val="0"/>
          <w:marTop w:val="0"/>
          <w:marBottom w:val="0"/>
          <w:divBdr>
            <w:top w:val="none" w:sz="0" w:space="0" w:color="auto"/>
            <w:left w:val="none" w:sz="0" w:space="0" w:color="auto"/>
            <w:bottom w:val="none" w:sz="0" w:space="0" w:color="auto"/>
            <w:right w:val="none" w:sz="0" w:space="0" w:color="auto"/>
          </w:divBdr>
        </w:div>
        <w:div w:id="851838938">
          <w:marLeft w:val="1166"/>
          <w:marRight w:val="0"/>
          <w:marTop w:val="0"/>
          <w:marBottom w:val="0"/>
          <w:divBdr>
            <w:top w:val="none" w:sz="0" w:space="0" w:color="auto"/>
            <w:left w:val="none" w:sz="0" w:space="0" w:color="auto"/>
            <w:bottom w:val="none" w:sz="0" w:space="0" w:color="auto"/>
            <w:right w:val="none" w:sz="0" w:space="0" w:color="auto"/>
          </w:divBdr>
        </w:div>
        <w:div w:id="1992251471">
          <w:marLeft w:val="1166"/>
          <w:marRight w:val="0"/>
          <w:marTop w:val="0"/>
          <w:marBottom w:val="0"/>
          <w:divBdr>
            <w:top w:val="none" w:sz="0" w:space="0" w:color="auto"/>
            <w:left w:val="none" w:sz="0" w:space="0" w:color="auto"/>
            <w:bottom w:val="none" w:sz="0" w:space="0" w:color="auto"/>
            <w:right w:val="none" w:sz="0" w:space="0" w:color="auto"/>
          </w:divBdr>
        </w:div>
        <w:div w:id="460729905">
          <w:marLeft w:val="1166"/>
          <w:marRight w:val="0"/>
          <w:marTop w:val="0"/>
          <w:marBottom w:val="0"/>
          <w:divBdr>
            <w:top w:val="none" w:sz="0" w:space="0" w:color="auto"/>
            <w:left w:val="none" w:sz="0" w:space="0" w:color="auto"/>
            <w:bottom w:val="none" w:sz="0" w:space="0" w:color="auto"/>
            <w:right w:val="none" w:sz="0" w:space="0" w:color="auto"/>
          </w:divBdr>
        </w:div>
        <w:div w:id="1131050189">
          <w:marLeft w:val="1166"/>
          <w:marRight w:val="0"/>
          <w:marTop w:val="0"/>
          <w:marBottom w:val="0"/>
          <w:divBdr>
            <w:top w:val="none" w:sz="0" w:space="0" w:color="auto"/>
            <w:left w:val="none" w:sz="0" w:space="0" w:color="auto"/>
            <w:bottom w:val="none" w:sz="0" w:space="0" w:color="auto"/>
            <w:right w:val="none" w:sz="0" w:space="0" w:color="auto"/>
          </w:divBdr>
        </w:div>
        <w:div w:id="421225748">
          <w:marLeft w:val="1166"/>
          <w:marRight w:val="0"/>
          <w:marTop w:val="0"/>
          <w:marBottom w:val="0"/>
          <w:divBdr>
            <w:top w:val="none" w:sz="0" w:space="0" w:color="auto"/>
            <w:left w:val="none" w:sz="0" w:space="0" w:color="auto"/>
            <w:bottom w:val="none" w:sz="0" w:space="0" w:color="auto"/>
            <w:right w:val="none" w:sz="0" w:space="0" w:color="auto"/>
          </w:divBdr>
        </w:div>
        <w:div w:id="220098110">
          <w:marLeft w:val="547"/>
          <w:marRight w:val="0"/>
          <w:marTop w:val="0"/>
          <w:marBottom w:val="0"/>
          <w:divBdr>
            <w:top w:val="none" w:sz="0" w:space="0" w:color="auto"/>
            <w:left w:val="none" w:sz="0" w:space="0" w:color="auto"/>
            <w:bottom w:val="none" w:sz="0" w:space="0" w:color="auto"/>
            <w:right w:val="none" w:sz="0" w:space="0" w:color="auto"/>
          </w:divBdr>
        </w:div>
      </w:divsChild>
    </w:div>
    <w:div w:id="21174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marketofy">
      <a:dk1>
        <a:srgbClr val="91969B"/>
      </a:dk1>
      <a:lt1>
        <a:srgbClr val="FFFFFF"/>
      </a:lt1>
      <a:dk2>
        <a:srgbClr val="91969B"/>
      </a:dk2>
      <a:lt2>
        <a:srgbClr val="F6F7FA"/>
      </a:lt2>
      <a:accent1>
        <a:srgbClr val="136773"/>
      </a:accent1>
      <a:accent2>
        <a:srgbClr val="25C8B4"/>
      </a:accent2>
      <a:accent3>
        <a:srgbClr val="81DC64"/>
      </a:accent3>
      <a:accent4>
        <a:srgbClr val="FBA622"/>
      </a:accent4>
      <a:accent5>
        <a:srgbClr val="F94151"/>
      </a:accent5>
      <a:accent6>
        <a:srgbClr val="91969B"/>
      </a:accent6>
      <a:hlink>
        <a:srgbClr val="216BA9"/>
      </a:hlink>
      <a:folHlink>
        <a:srgbClr val="1FB18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1A7D0-4A3F-40E0-A931-7861DD8B0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1495</Words>
  <Characters>8075</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ΚΟΛΟΚΟΤΡΩΝΗ ΚΩΝΣΤΑΝΤΙΝΑ</dc:creator>
  <cp:keywords/>
  <dc:description/>
  <cp:lastModifiedBy>ΚΟΛΟΚΟΤΡΩΝΗ ΚΩΝΣΤΑΝΤΙΝΑ</cp:lastModifiedBy>
  <cp:revision>3</cp:revision>
  <dcterms:created xsi:type="dcterms:W3CDTF">2022-04-08T13:00:00Z</dcterms:created>
  <dcterms:modified xsi:type="dcterms:W3CDTF">2022-05-10T12:17:00Z</dcterms:modified>
</cp:coreProperties>
</file>