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AF9" w:rsidRPr="00F25B58" w:rsidRDefault="009C7AF9" w:rsidP="009C7AF9">
      <w:pPr>
        <w:pStyle w:val="BodyText21"/>
        <w:spacing w:before="120" w:after="120" w:line="264" w:lineRule="auto"/>
        <w:ind w:right="26"/>
        <w:outlineLvl w:val="0"/>
        <w:rPr>
          <w:rFonts w:ascii="Tahoma" w:hAnsi="Tahoma" w:cs="Tahoma"/>
          <w:b/>
          <w:sz w:val="20"/>
        </w:rPr>
      </w:pPr>
      <w:r w:rsidRPr="00F25B58">
        <w:rPr>
          <w:rFonts w:ascii="Tahoma" w:hAnsi="Tahoma" w:cs="Tahoma"/>
          <w:b/>
          <w:sz w:val="20"/>
        </w:rPr>
        <w:t>ΠΑΡΑΡΤΗΜΑ ΙΙΙ - Ειδικοί όροι που θα τεθούν στην απόφαση ένταξης για τις περιπτώσεις πράξεων που περιλαμβάνουν ΥΓΟΣ</w:t>
      </w:r>
    </w:p>
    <w:p w:rsidR="009C7AF9" w:rsidRPr="00F25B58" w:rsidRDefault="009C7AF9" w:rsidP="009C7AF9">
      <w:pPr>
        <w:pStyle w:val="BodyText21"/>
        <w:spacing w:before="120" w:after="120" w:line="264" w:lineRule="auto"/>
        <w:ind w:right="26"/>
        <w:outlineLvl w:val="0"/>
        <w:rPr>
          <w:rFonts w:ascii="Tahoma" w:hAnsi="Tahoma" w:cs="Tahoma"/>
          <w:sz w:val="20"/>
        </w:rPr>
      </w:pPr>
      <w:r w:rsidRPr="00F25B58">
        <w:rPr>
          <w:rFonts w:ascii="Tahoma" w:hAnsi="Tahoma" w:cs="Tahoma"/>
          <w:sz w:val="20"/>
        </w:rPr>
        <w:t>Έχοντας υπόψη:</w:t>
      </w:r>
    </w:p>
    <w:p w:rsidR="009C7AF9" w:rsidRPr="00F25B58" w:rsidRDefault="009C7AF9" w:rsidP="003B3632">
      <w:pPr>
        <w:pStyle w:val="BodyText21"/>
        <w:numPr>
          <w:ilvl w:val="0"/>
          <w:numId w:val="30"/>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Τον Κανονισμό (EK)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περί καθορισμού γενικών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την κατάργηση του κανονισμού (ΕΚ) αριθ. 1083/2006. </w:t>
      </w:r>
    </w:p>
    <w:p w:rsidR="009C7AF9" w:rsidRPr="00F25B58" w:rsidRDefault="009C7AF9" w:rsidP="003B3632">
      <w:pPr>
        <w:pStyle w:val="BodyText21"/>
        <w:numPr>
          <w:ilvl w:val="0"/>
          <w:numId w:val="30"/>
        </w:numPr>
        <w:spacing w:before="120" w:after="120" w:line="264" w:lineRule="auto"/>
        <w:ind w:left="426" w:right="26" w:hanging="426"/>
        <w:outlineLvl w:val="0"/>
        <w:rPr>
          <w:rFonts w:ascii="Tahoma" w:hAnsi="Tahoma" w:cs="Tahoma"/>
          <w:sz w:val="20"/>
        </w:rPr>
      </w:pPr>
      <w:r w:rsidRPr="00F25B58">
        <w:rPr>
          <w:rFonts w:ascii="Tahoma" w:hAnsi="Tahoma" w:cs="Tahoma"/>
          <w:sz w:val="20"/>
        </w:rPr>
        <w:t>Την Απόφαση της Επιτροπής των ΕΚ με αριθμό 2012/21/ΕΕ για την εφαρμογή του άρθρου 106 παράγραφος 2 της Συνθήκης για τη λειτουργία της Ευρωπαϊκής Ένωσης στις κρατικές ενισχύσεις υπό μορφή αντιστάθμισης για την παροχή δημόσιας υπηρεσίας που χορηγούνται σε ορισμένες επιχειρήσεις επιφορτισμένες με τη διαχείριση υπηρεσιών γενικού οικονομικού συμφέροντος.</w:t>
      </w:r>
    </w:p>
    <w:p w:rsidR="009C7AF9" w:rsidRPr="00F25B58" w:rsidRDefault="009C7AF9" w:rsidP="003B3632">
      <w:pPr>
        <w:pStyle w:val="BodyText21"/>
        <w:numPr>
          <w:ilvl w:val="0"/>
          <w:numId w:val="30"/>
        </w:numPr>
        <w:spacing w:before="120" w:after="120" w:line="264" w:lineRule="auto"/>
        <w:ind w:left="426" w:right="26" w:hanging="426"/>
        <w:outlineLvl w:val="0"/>
        <w:rPr>
          <w:rFonts w:ascii="Tahoma" w:hAnsi="Tahoma" w:cs="Tahoma"/>
          <w:sz w:val="20"/>
        </w:rPr>
      </w:pPr>
      <w:r w:rsidRPr="00F25B58">
        <w:rPr>
          <w:rFonts w:ascii="Tahoma" w:hAnsi="Tahoma" w:cs="Tahoma"/>
          <w:sz w:val="20"/>
        </w:rPr>
        <w:t>Την Ανακοίνωση της Επιτροπής των ΕΚ με αριθμό 2012/C 8/02 για την εφαρμογή των κανόνων της Ευρωπαϊκής Ένωσης για τις κρατικές ενισχύσεις στην αντιστάθμιση για την παροχή δημόσιας υπηρεσίας γενικού οικονομικού συμφέροντος.</w:t>
      </w:r>
    </w:p>
    <w:p w:rsidR="009C7AF9" w:rsidRPr="00F25B58" w:rsidRDefault="009C7AF9" w:rsidP="003B3632">
      <w:pPr>
        <w:pStyle w:val="BodyText21"/>
        <w:numPr>
          <w:ilvl w:val="0"/>
          <w:numId w:val="30"/>
        </w:numPr>
        <w:spacing w:before="120" w:after="120" w:line="264" w:lineRule="auto"/>
        <w:ind w:left="426" w:right="26" w:hanging="426"/>
        <w:outlineLvl w:val="0"/>
        <w:rPr>
          <w:rFonts w:ascii="Tahoma" w:hAnsi="Tahoma" w:cs="Tahoma"/>
          <w:sz w:val="20"/>
        </w:rPr>
      </w:pPr>
      <w:proofErr w:type="spellStart"/>
      <w:r w:rsidRPr="00F25B58">
        <w:rPr>
          <w:rFonts w:ascii="Tahoma" w:hAnsi="Tahoma" w:cs="Tahoma"/>
          <w:sz w:val="20"/>
        </w:rPr>
        <w:t>To</w:t>
      </w:r>
      <w:proofErr w:type="spellEnd"/>
      <w:r w:rsidRPr="00F25B58">
        <w:rPr>
          <w:rFonts w:ascii="Tahoma" w:hAnsi="Tahoma" w:cs="Tahoma"/>
          <w:sz w:val="20"/>
        </w:rPr>
        <w:t xml:space="preserve"> με αρ. </w:t>
      </w:r>
      <w:proofErr w:type="spellStart"/>
      <w:r w:rsidRPr="00F25B58">
        <w:rPr>
          <w:rFonts w:ascii="Tahoma" w:hAnsi="Tahoma" w:cs="Tahoma"/>
          <w:sz w:val="20"/>
        </w:rPr>
        <w:t>πρωτ</w:t>
      </w:r>
      <w:proofErr w:type="spellEnd"/>
      <w:r w:rsidRPr="00F25B58">
        <w:rPr>
          <w:rFonts w:ascii="Tahoma" w:hAnsi="Tahoma" w:cs="Tahoma"/>
          <w:sz w:val="20"/>
        </w:rPr>
        <w:t>. 19081/ΕΥΣ2887/30.4.2013 έγγραφο της Γενικής Γραμματείας Δημοσίων Επενδύσεων ΕΣΠΑ αναφορικά με την αντιμετώπιση σχεδίων διαχείρισης απορριμμάτων σε θέματα ανταγωνισμού.</w:t>
      </w:r>
    </w:p>
    <w:p w:rsidR="009C7AF9" w:rsidRPr="00F25B58" w:rsidRDefault="009C7AF9" w:rsidP="009C7AF9">
      <w:pPr>
        <w:pStyle w:val="BodyText21"/>
        <w:spacing w:before="120" w:after="120" w:line="264" w:lineRule="auto"/>
        <w:ind w:right="26"/>
        <w:outlineLvl w:val="0"/>
        <w:rPr>
          <w:rFonts w:ascii="Tahoma" w:hAnsi="Tahoma" w:cs="Tahoma"/>
          <w:sz w:val="20"/>
        </w:rPr>
      </w:pPr>
      <w:r w:rsidRPr="00F25B58">
        <w:rPr>
          <w:rFonts w:ascii="Tahoma" w:hAnsi="Tahoma" w:cs="Tahoma"/>
          <w:sz w:val="20"/>
        </w:rPr>
        <w:t>Ο Δικαιούχος αναλαμβάνει να τηρήσει καθ' όλη τη διάρκεια ανάθεσης της Υπηρεσίας Γενικού Οικονομικού Συμφέροντος (ΥΓΟΣ) το σύνολο των όρων και προϋποθέσεων που τίθενται στα ανωτέρω σχετικά (1 έως 4) και ειδικότερα:</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Η […</w:t>
      </w:r>
      <w:r w:rsidRPr="00F25B58">
        <w:rPr>
          <w:i/>
        </w:rPr>
        <w:t>περιγράφεται συνοπτικά η παρεχόμενη ΥΓΟΣ</w:t>
      </w:r>
      <w:r w:rsidRPr="00F25B58">
        <w:rPr>
          <w:rFonts w:ascii="Tahoma" w:hAnsi="Tahoma" w:cs="Tahoma"/>
          <w:sz w:val="20"/>
        </w:rPr>
        <w:t xml:space="preserve">]  αποτελεί τμήμα της ολοκληρωμένης διαχείρισης αποβλήτων η οποία εμπίπτει στο πλαίσιο των Υπηρεσιών Γενικού Οικονομικού Συμφέροντος (Υ.Γ.Ο.Σ.) κατά την έννοια ότι απευθύνεται σε πολίτες και αποβλέπει στο συμφέρον του κοινωνικού συνόλου, αφού εξυπηρετεί τους ειδικούς στόχους που συνδέονται με την προστασία της Δημόσιας Υγείας και την ποιότητα των εδαφικών συστημάτων. </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Το αντικείμενο της παρεχόμενης υπηρεσίας περιλαμβάνει αναλυτικά τα κάτωθι </w:t>
      </w:r>
      <w:r w:rsidRPr="00F25B58">
        <w:rPr>
          <w:rFonts w:ascii="Tahoma" w:hAnsi="Tahoma" w:cs="Tahoma"/>
          <w:i/>
          <w:sz w:val="20"/>
        </w:rPr>
        <w:t>[…</w:t>
      </w:r>
      <w:r w:rsidRPr="00F25B58">
        <w:rPr>
          <w:i/>
        </w:rPr>
        <w:t>παρατίθενται αναλυτικά τα στάδια της ΥΓΟΣ</w:t>
      </w:r>
      <w:r w:rsidRPr="00F25B58">
        <w:rPr>
          <w:rFonts w:ascii="Tahoma" w:hAnsi="Tahoma" w:cs="Tahoma"/>
          <w:i/>
          <w:sz w:val="20"/>
        </w:rPr>
        <w:t>]</w:t>
      </w:r>
      <w:r w:rsidRPr="00F25B58">
        <w:rPr>
          <w:rFonts w:ascii="Tahoma" w:hAnsi="Tahoma" w:cs="Tahoma"/>
          <w:sz w:val="20"/>
        </w:rPr>
        <w:t xml:space="preserve"> </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Προκειμένου ο Δικαιούχος να παρέχει επαρκώς την περιγραφείσα υπηρεσία απαιτείται η υλοποίηση επένδυσης όπως αυτή περιγράφεται στο Φυσικό Αντικείμενο της παρούσας Απόφασης Ένταξης Πράξης. Η επένδυση αυτή θα συγχρηματοδοτηθεί έως του ποσοστού ελλείμματος χρηματοδότησης που προέκυψε από την σχετική χρηματοοικονομική ανάλυση και η χρηματοδότηση αυτή ισοδυναμεί με την χορηγούμενη αντιστάθμιση για την παρεχόμενη Υ.Γ.Ο.Σ.. Κάθε άλλη δραστηριότητα πέραν των όσων αναλυτικά περιγράφονται ανωτέρω πρέπει να εξετάζεται διακριτά. Σε ότι αφορά στο ποσό του ΦΠΑ, αυτό συνυπολογίζεται στο κόστος υλοποίησης μόνο στις περιπτώσεις που αποτελεί πραγματικό κόστος για τον </w:t>
      </w:r>
      <w:proofErr w:type="spellStart"/>
      <w:r w:rsidRPr="00F25B58">
        <w:rPr>
          <w:rFonts w:ascii="Tahoma" w:hAnsi="Tahoma" w:cs="Tahoma"/>
          <w:sz w:val="20"/>
        </w:rPr>
        <w:t>Πάροχο</w:t>
      </w:r>
      <w:proofErr w:type="spellEnd"/>
      <w:r w:rsidRPr="00F25B58">
        <w:rPr>
          <w:rFonts w:ascii="Tahoma" w:hAnsi="Tahoma" w:cs="Tahoma"/>
          <w:sz w:val="20"/>
        </w:rPr>
        <w:t xml:space="preserve"> της συγκεκριμένης Υπηρεσίας (δεν ανακτάται με οποιοδήποτε τρόπο).</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Η διάρκεια ανάθεσης της παρεχόμενης υπηρεσίας ανέρχεται σε (…</w:t>
      </w:r>
      <w:r w:rsidRPr="00F25B58">
        <w:rPr>
          <w:rFonts w:ascii="Tahoma" w:hAnsi="Tahoma" w:cs="Tahoma"/>
        </w:rPr>
        <w:t>……..</w:t>
      </w:r>
      <w:r w:rsidRPr="00F25B58">
        <w:rPr>
          <w:rFonts w:ascii="Tahoma" w:hAnsi="Tahoma" w:cs="Tahoma"/>
          <w:sz w:val="20"/>
        </w:rPr>
        <w:t>…</w:t>
      </w:r>
      <w:r w:rsidRPr="00F25B58">
        <w:rPr>
          <w:rFonts w:ascii="Tahoma" w:hAnsi="Tahoma" w:cs="Tahoma"/>
        </w:rPr>
        <w:t>)</w:t>
      </w:r>
      <w:r w:rsidRPr="00F25B58">
        <w:t xml:space="preserve"> </w:t>
      </w:r>
      <w:r w:rsidRPr="00F25B58">
        <w:rPr>
          <w:rFonts w:ascii="Tahoma" w:hAnsi="Tahoma" w:cs="Tahoma"/>
          <w:sz w:val="20"/>
        </w:rPr>
        <w:t>έτη μετά την ολοκλήρωση της σχετικής υποδομής. Η ανάθεση της υπηρεσίας είναι δυνατόν να ανανεώνεται.</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Η γεωγραφική περιοχή στην οποία ο Δικαιούχος οφείλει να παρέχει τη συγκεκριμένη Υ.Γ.Ο.Σ. περιλαμβάνει [τα δημοτικά διαμερίσματα ή </w:t>
      </w:r>
      <w:r w:rsidRPr="00F25B58">
        <w:rPr>
          <w:i/>
        </w:rPr>
        <w:t>…….........παρατίθεται αναλυτικά η γεωγραφική περιοχή που συνδέεται με τη χορηγούμενη ΥΓΟΣ</w:t>
      </w:r>
      <w:r w:rsidRPr="00F25B58">
        <w:rPr>
          <w:rFonts w:ascii="Tahoma" w:hAnsi="Tahoma" w:cs="Tahoma"/>
          <w:sz w:val="20"/>
        </w:rPr>
        <w:t>)].</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lastRenderedPageBreak/>
        <w:t xml:space="preserve">Ως </w:t>
      </w:r>
      <w:proofErr w:type="spellStart"/>
      <w:r w:rsidRPr="00F25B58">
        <w:rPr>
          <w:rFonts w:ascii="Tahoma" w:hAnsi="Tahoma" w:cs="Tahoma"/>
          <w:sz w:val="20"/>
        </w:rPr>
        <w:t>Πάροχος</w:t>
      </w:r>
      <w:proofErr w:type="spellEnd"/>
      <w:r w:rsidRPr="00F25B58">
        <w:rPr>
          <w:rFonts w:ascii="Tahoma" w:hAnsi="Tahoma" w:cs="Tahoma"/>
          <w:sz w:val="20"/>
        </w:rPr>
        <w:t xml:space="preserve"> της συγκεκριμένης υπηρεσίας καθορίζεται ο </w:t>
      </w:r>
      <w:r w:rsidRPr="00F25B58">
        <w:t>[……</w:t>
      </w:r>
      <w:r w:rsidRPr="00F25B58">
        <w:rPr>
          <w:i/>
        </w:rPr>
        <w:t>..</w:t>
      </w:r>
      <w:proofErr w:type="spellStart"/>
      <w:r w:rsidRPr="00F25B58">
        <w:rPr>
          <w:i/>
        </w:rPr>
        <w:t>πάροχος</w:t>
      </w:r>
      <w:proofErr w:type="spellEnd"/>
      <w:r w:rsidRPr="00F25B58">
        <w:t>….…]</w:t>
      </w:r>
      <w:r w:rsidRPr="00F25B58">
        <w:rPr>
          <w:rFonts w:ascii="Tahoma" w:hAnsi="Tahoma" w:cs="Tahoma"/>
          <w:sz w:val="20"/>
        </w:rPr>
        <w:t xml:space="preserve"> ο οποίος σύμφωνα με τον Νόμο …[</w:t>
      </w:r>
      <w:r w:rsidRPr="00F25B58">
        <w:rPr>
          <w:i/>
        </w:rPr>
        <w:t>εθνική νομοθεσία</w:t>
      </w:r>
      <w:r w:rsidRPr="00F25B58">
        <w:rPr>
          <w:rFonts w:ascii="Tahoma" w:hAnsi="Tahoma" w:cs="Tahoma"/>
          <w:sz w:val="20"/>
        </w:rPr>
        <w:t>]…… έχει την αποκλειστική αρμοδιότητα για τη …[</w:t>
      </w:r>
      <w:r w:rsidRPr="00F25B58">
        <w:rPr>
          <w:i/>
        </w:rPr>
        <w:t>χορηγούμενη ΥΓΟΣ</w:t>
      </w:r>
      <w:r w:rsidRPr="00F25B58">
        <w:rPr>
          <w:rFonts w:ascii="Tahoma" w:hAnsi="Tahoma" w:cs="Tahoma"/>
          <w:sz w:val="20"/>
        </w:rPr>
        <w:t>]…..…………</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Η αντιστάθμιση που χορηγείται για την παρεχόμενη υπηρεσία περιορίζεται στο μέτρο του αναγκαίου για την κάλυψη του συνόλου ή μέρους των δαπανών που πραγματοποιούνται για την εκπλήρωση υποχρέωσης παροχής της καθορισμένης Υ.Γ.Ο.Σ., λαμβανομένων υπόψη των σχετικών εσόδων και ενός εύλογου κέρδους. Οι ακριβείς παράμετροι που ελήφθησαν υπόψη για τον προσδιορισμό της χορηγούμενης αντιστάθμισης περιγράφονται στην χρηματοοικονομική ανάλυση που συνοδεύει τον φάκελο της υπηρεσίας και αποτέλεσε στοιχείο αξιολόγησης για την ένταξή της στο Ε.Π. Υ.ΜΕ.ΠΕΡ.Α.Α.</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Εφόσον η χρηματοοικονομική ανάλυση που συνοδεύει το έργο προβλέπει ποσοστό κέρδους, αυτό θα θεωρείται εύλογο εφόσον δεν υπερβαίνει το σχετικό διατραπεζικό επιτόκιο συν 100 μονάδες βάσης. Το σχετικό διατραπεζικό επιτόκιο είναι εκείνο του οποίου η λήξη και η διάρκεια αντιστοιχούν στη λήξη και τη διάρκεια της πράξης ανάθεσης.</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Η αντιστάθμιση που χορηγείται με την παρούσα Απόφαση για την παρεχόμενη Υ.Γ.Ο.Σ. αφορά αποκλειστικά στο κόστος της απαιτούμενης υποδομής έως του ποσοστού ελλείμματος χρηματοδότησης που προέκυψε από την σχετική χρηματοοικονομική ανάλυση. Η κατασκευή της απαιτούμενης υποδομής θα υλοποιηθεί μέσω ανοιχτής διαγωνιστικής διαδικασίας βάσει της Οδηγίας 2004/18/ΕΚ.</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Εφόσον οι παράμετροι που ελήφθησαν υπόψη για τον προσδιορισμό της χορηγούμενης αντιστάθμισης για την παρεχόμενη υπηρεσία διαφοροποιηθούν κατά την περίοδο ανάθεσης της Υ.Γ.Ο.Σ. και οδηγούν σε </w:t>
      </w:r>
      <w:proofErr w:type="spellStart"/>
      <w:r w:rsidRPr="00F25B58">
        <w:rPr>
          <w:rFonts w:ascii="Tahoma" w:hAnsi="Tahoma" w:cs="Tahoma"/>
          <w:sz w:val="20"/>
        </w:rPr>
        <w:t>υπεραντιστάθμιση</w:t>
      </w:r>
      <w:proofErr w:type="spellEnd"/>
      <w:r w:rsidRPr="00F25B58">
        <w:rPr>
          <w:rFonts w:ascii="Tahoma" w:hAnsi="Tahoma" w:cs="Tahoma"/>
          <w:sz w:val="20"/>
        </w:rPr>
        <w:t>, ο Δικαιούχος οφείλει να προβεί σε διορθωτικές ενέργειες σύμφωνα με τις διαδικασίες που έχουν καθοριστεί, αποτελούν αναπόσπαστο τμήμα της χρηματοοικονομικής ανάλυσης που συνοδεύει τον φάκελο της Υ.Γ.Ο.Σ. και αποτέλεσε στοιχείο αξιολόγησης για την ένταξή της στο Ε.Π. Υ.ΜΕ.ΠΕΡ.Α.Α. Οι αρμόδιες Εθνικές Αρχές διενεργούν τακτικούς ελ</w:t>
      </w:r>
      <w:bookmarkStart w:id="0" w:name="_GoBack"/>
      <w:bookmarkEnd w:id="0"/>
      <w:r w:rsidRPr="00F25B58">
        <w:rPr>
          <w:rFonts w:ascii="Tahoma" w:hAnsi="Tahoma" w:cs="Tahoma"/>
          <w:sz w:val="20"/>
        </w:rPr>
        <w:t xml:space="preserve">έγχους ανά τριετία για την περίοδο ανάθεσης καθώς και στο τέλος αυτής της περιόδου για τον έλεγχο της αντιστάθμισης και έχουν την υποχρέωση να ζητήσουν από τον Δικαιούχο την επιστροφή της τυχόν εισπραχθείσας </w:t>
      </w:r>
      <w:proofErr w:type="spellStart"/>
      <w:r w:rsidRPr="00F25B58">
        <w:rPr>
          <w:rFonts w:ascii="Tahoma" w:hAnsi="Tahoma" w:cs="Tahoma"/>
          <w:sz w:val="20"/>
        </w:rPr>
        <w:t>υπεραντιστάθμισης</w:t>
      </w:r>
      <w:proofErr w:type="spellEnd"/>
      <w:r w:rsidRPr="00F25B58">
        <w:rPr>
          <w:rFonts w:ascii="Tahoma" w:hAnsi="Tahoma" w:cs="Tahoma"/>
          <w:sz w:val="20"/>
        </w:rPr>
        <w:t xml:space="preserve">. Όταν το ποσό της </w:t>
      </w:r>
      <w:proofErr w:type="spellStart"/>
      <w:r w:rsidRPr="00F25B58">
        <w:rPr>
          <w:rFonts w:ascii="Tahoma" w:hAnsi="Tahoma" w:cs="Tahoma"/>
          <w:sz w:val="20"/>
        </w:rPr>
        <w:t>υπεραντιστάθμισης</w:t>
      </w:r>
      <w:proofErr w:type="spellEnd"/>
      <w:r w:rsidRPr="00F25B58">
        <w:rPr>
          <w:rFonts w:ascii="Tahoma" w:hAnsi="Tahoma" w:cs="Tahoma"/>
          <w:sz w:val="20"/>
        </w:rPr>
        <w:t xml:space="preserve"> δεν υπερβαίνει το 10% του ποσού της μέσης ετήσιας αντιστάθμισης, η εν λόγω </w:t>
      </w:r>
      <w:proofErr w:type="spellStart"/>
      <w:r w:rsidRPr="00F25B58">
        <w:rPr>
          <w:rFonts w:ascii="Tahoma" w:hAnsi="Tahoma" w:cs="Tahoma"/>
          <w:sz w:val="20"/>
        </w:rPr>
        <w:t>υπεραντιστάθμιση</w:t>
      </w:r>
      <w:proofErr w:type="spellEnd"/>
      <w:r w:rsidRPr="00F25B58">
        <w:rPr>
          <w:rFonts w:ascii="Tahoma" w:hAnsi="Tahoma" w:cs="Tahoma"/>
          <w:sz w:val="20"/>
        </w:rPr>
        <w:t xml:space="preserve"> μπορεί να μεταφερθεί στην επόμενη περίοδο και να αφαιρεθεί από το ποσό της αντιστάθμισης που οφείλεται για την περίοδο αυτή.</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Ο Δικαιούχος της Υ.Γ.Ο.Σ. αναλαμβάνει την υποχρέωση να τηρεί διακριτή λογιστική μερίδα αυτής, έναντι των υπολοίπων δραστηριοτήτων που δυνητικά παρέχει. Θα πρέπει να καθορίζονται επίσης οι παράμετροι κατανομής των εσόδων και εξόδων του Δικαιούχου μεταξύ των διακριτών δραστηριοτήτων που αναπτύσσει. </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Ο Δικαιούχος της Υ.Γ.Ο.Σ. οφείλει να αποδεικνύει ότι οι λοιπές δραστηριότητές του δεν απολαμβάνουν τμήματος της χορηγούμενης αντιστάθμισης για τη συγκεκριμένη Υ.Γ.Ο.Σ.</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Ο Δικαιούχος της Υ.Γ.Ο.Σ. υπόκειται σε έλεγχο από κάθε Εθνικό ή Ευρωπαϊκό αρμόδιο ελεγκτικό φορέα και εφόσον του ζητηθεί γραπτώς θα κοινοποιεί όλες τις απαραίτητες πληροφορίες ώστε  να διαπιστώνεται ότι η χορηγούμενη ΥΓΟΣ συμμορφώνεται προς το ισχύον κανονιστικό πλαίσιο και ειδικότερα την απόφαση 2012/21/ΕΕ της Επιτροπής.</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Ο Δικαιούχος παρέχει όλες της απαιτούμενες πληροφορίες για την σύνταξη των εκθέσεων του άρθρου 9 της απόφασης 2012/21/ΕΕ της Επιτροπής.</w:t>
      </w:r>
    </w:p>
    <w:p w:rsidR="0091080F"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Ο Δικαιούχος οφείλει να τηρεί διαθέσιμες, για όλη τη διάρκεια της περιόδου ανάθεσης και για τουλάχιστον δέκα έτη από το τέλος της περιόδου ανάθεσης, όλες τις πληροφορίες που απαιτούνται για να διαπιστωθεί αν οι αντισταθμίσεις που έχουν χορηγηθεί συμβιβάζονται με την παρούσα απόφαση</w:t>
      </w:r>
    </w:p>
    <w:p w:rsidR="00E33626" w:rsidRPr="00E33626" w:rsidRDefault="00E33626" w:rsidP="00E33626">
      <w:pPr>
        <w:pStyle w:val="BodyText21"/>
        <w:numPr>
          <w:ilvl w:val="0"/>
          <w:numId w:val="29"/>
        </w:numPr>
        <w:spacing w:before="120" w:after="120" w:line="264" w:lineRule="auto"/>
        <w:ind w:left="426" w:right="26" w:hanging="426"/>
        <w:outlineLvl w:val="0"/>
        <w:rPr>
          <w:rFonts w:ascii="Tahoma" w:hAnsi="Tahoma" w:cs="Tahoma"/>
          <w:sz w:val="20"/>
        </w:rPr>
      </w:pPr>
      <w:r w:rsidRPr="00E33626">
        <w:rPr>
          <w:rFonts w:ascii="Tahoma" w:hAnsi="Tahoma" w:cs="Tahoma"/>
          <w:sz w:val="20"/>
        </w:rPr>
        <w:t xml:space="preserve">Ο </w:t>
      </w:r>
      <w:r w:rsidR="00CE1E7D" w:rsidRPr="00F25B58">
        <w:rPr>
          <w:rFonts w:ascii="Tahoma" w:hAnsi="Tahoma" w:cs="Tahoma"/>
          <w:sz w:val="20"/>
        </w:rPr>
        <w:t xml:space="preserve">Δικαιούχος </w:t>
      </w:r>
      <w:r w:rsidRPr="00E33626">
        <w:rPr>
          <w:rFonts w:ascii="Tahoma" w:hAnsi="Tahoma" w:cs="Tahoma"/>
          <w:sz w:val="20"/>
        </w:rPr>
        <w:t xml:space="preserve">της </w:t>
      </w:r>
      <w:r w:rsidR="00CE1E7D" w:rsidRPr="00F25B58">
        <w:rPr>
          <w:rFonts w:ascii="Tahoma" w:hAnsi="Tahoma" w:cs="Tahoma"/>
          <w:sz w:val="20"/>
        </w:rPr>
        <w:t xml:space="preserve">Υ.Γ.Ο.Σ. </w:t>
      </w:r>
      <w:r w:rsidRPr="00E33626">
        <w:rPr>
          <w:rFonts w:ascii="Tahoma" w:hAnsi="Tahoma" w:cs="Tahoma"/>
          <w:sz w:val="20"/>
        </w:rPr>
        <w:t xml:space="preserve"> υποχρεούται με βάση το κανονιστικό πλαίσιο ορισμού του φορέα</w:t>
      </w:r>
      <w:r w:rsidRPr="00E33626">
        <w:rPr>
          <w:rFonts w:ascii="Tahoma" w:hAnsi="Tahoma" w:cs="Tahoma"/>
          <w:sz w:val="20"/>
        </w:rPr>
        <w:t xml:space="preserve"> </w:t>
      </w:r>
      <w:r w:rsidRPr="00E33626">
        <w:rPr>
          <w:rFonts w:ascii="Tahoma" w:hAnsi="Tahoma" w:cs="Tahoma"/>
          <w:sz w:val="20"/>
        </w:rPr>
        <w:t>λειτουργίας και συντήρησης της πράξης και των αντίστοιχων αρμοδιοτήτων του να διασφαλίσει</w:t>
      </w:r>
      <w:r w:rsidRPr="00E33626">
        <w:rPr>
          <w:rFonts w:ascii="Tahoma" w:hAnsi="Tahoma" w:cs="Tahoma"/>
          <w:sz w:val="20"/>
        </w:rPr>
        <w:t xml:space="preserve"> </w:t>
      </w:r>
      <w:r w:rsidRPr="00E33626">
        <w:rPr>
          <w:rFonts w:ascii="Tahoma" w:hAnsi="Tahoma" w:cs="Tahoma"/>
          <w:sz w:val="20"/>
        </w:rPr>
        <w:t>το λειτουργικό αποτέλεσμα της Πράξης λαμβάνοντας όλα τα απαραίτητα μέτρα για το σκοπό</w:t>
      </w:r>
      <w:r w:rsidRPr="00E33626">
        <w:rPr>
          <w:rFonts w:ascii="Tahoma" w:hAnsi="Tahoma" w:cs="Tahoma"/>
          <w:sz w:val="20"/>
        </w:rPr>
        <w:t xml:space="preserve"> </w:t>
      </w:r>
      <w:r w:rsidRPr="00E33626">
        <w:rPr>
          <w:rFonts w:ascii="Tahoma" w:hAnsi="Tahoma" w:cs="Tahoma"/>
          <w:sz w:val="20"/>
        </w:rPr>
        <w:t>αυτό.</w:t>
      </w:r>
    </w:p>
    <w:sectPr w:rsidR="00E33626" w:rsidRPr="00E33626" w:rsidSect="00C6626B">
      <w:headerReference w:type="default" r:id="rId9"/>
      <w:footerReference w:type="default" r:id="rId10"/>
      <w:pgSz w:w="11907" w:h="16840" w:code="9"/>
      <w:pgMar w:top="1134" w:right="845" w:bottom="993" w:left="1276" w:header="425" w:footer="315"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F17" w:rsidRDefault="004D7F17">
      <w:pPr>
        <w:spacing w:after="0" w:line="240" w:lineRule="auto"/>
      </w:pPr>
      <w:r>
        <w:separator/>
      </w:r>
    </w:p>
  </w:endnote>
  <w:endnote w:type="continuationSeparator" w:id="0">
    <w:p w:rsidR="004D7F17" w:rsidRDefault="004D7F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59" w:type="dxa"/>
      <w:tblInd w:w="222" w:type="dxa"/>
      <w:tblLayout w:type="fixed"/>
      <w:tblCellMar>
        <w:left w:w="0" w:type="dxa"/>
        <w:right w:w="0" w:type="dxa"/>
      </w:tblCellMar>
      <w:tblLook w:val="0000" w:firstRow="0" w:lastRow="0" w:firstColumn="0" w:lastColumn="0" w:noHBand="0" w:noVBand="0"/>
    </w:tblPr>
    <w:tblGrid>
      <w:gridCol w:w="2402"/>
      <w:gridCol w:w="2054"/>
      <w:gridCol w:w="2481"/>
      <w:gridCol w:w="2622"/>
    </w:tblGrid>
    <w:tr w:rsidR="004D7F17" w:rsidTr="00506DDE">
      <w:trPr>
        <w:trHeight w:val="1301"/>
      </w:trPr>
      <w:tc>
        <w:tcPr>
          <w:tcW w:w="2402" w:type="dxa"/>
          <w:shd w:val="clear" w:color="auto" w:fill="FFFFFF"/>
        </w:tcPr>
        <w:p w:rsidR="004D7F17" w:rsidRDefault="004D7F17">
          <w:pPr>
            <w:widowControl w:val="0"/>
            <w:tabs>
              <w:tab w:val="left" w:pos="1953"/>
            </w:tabs>
            <w:autoSpaceDE w:val="0"/>
            <w:autoSpaceDN w:val="0"/>
            <w:adjustRightInd w:val="0"/>
            <w:spacing w:after="0" w:line="240" w:lineRule="auto"/>
            <w:rPr>
              <w:rFonts w:ascii="Arial" w:hAnsi="Arial" w:cs="Arial"/>
              <w:sz w:val="24"/>
              <w:szCs w:val="24"/>
            </w:rPr>
          </w:pPr>
          <w:r>
            <w:rPr>
              <w:rFonts w:ascii="Arial" w:hAnsi="Arial" w:cs="Arial"/>
              <w:noProof/>
              <w:sz w:val="24"/>
              <w:szCs w:val="24"/>
            </w:rPr>
            <w:drawing>
              <wp:inline distT="0" distB="0" distL="0" distR="0" wp14:anchorId="38533459" wp14:editId="6B0C07CE">
                <wp:extent cx="676275" cy="428625"/>
                <wp:effectExtent l="0" t="0" r="9525" b="9525"/>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428625"/>
                        </a:xfrm>
                        <a:prstGeom prst="rect">
                          <a:avLst/>
                        </a:prstGeom>
                        <a:noFill/>
                        <a:ln>
                          <a:noFill/>
                        </a:ln>
                      </pic:spPr>
                    </pic:pic>
                  </a:graphicData>
                </a:graphic>
              </wp:inline>
            </w:drawing>
          </w:r>
        </w:p>
        <w:p w:rsidR="004D7F17" w:rsidRPr="00B55C10" w:rsidRDefault="004D7F17">
          <w:pPr>
            <w:widowControl w:val="0"/>
            <w:tabs>
              <w:tab w:val="left" w:pos="1953"/>
            </w:tabs>
            <w:autoSpaceDE w:val="0"/>
            <w:autoSpaceDN w:val="0"/>
            <w:adjustRightInd w:val="0"/>
            <w:spacing w:after="0" w:line="240" w:lineRule="auto"/>
            <w:rPr>
              <w:rFonts w:ascii="Tahoma" w:hAnsi="Tahoma" w:cs="Tahoma"/>
              <w:color w:val="000000"/>
              <w:sz w:val="14"/>
              <w:szCs w:val="14"/>
            </w:rPr>
          </w:pPr>
          <w:r>
            <w:rPr>
              <w:rFonts w:ascii="Tahoma" w:hAnsi="Tahoma" w:cs="Tahoma"/>
              <w:color w:val="000000"/>
              <w:sz w:val="14"/>
              <w:szCs w:val="14"/>
            </w:rPr>
            <w:t>Ευρωπαϊκή Ένωση</w:t>
          </w:r>
        </w:p>
        <w:p w:rsidR="004D7F17" w:rsidRDefault="004D7F17">
          <w:pPr>
            <w:widowControl w:val="0"/>
            <w:tabs>
              <w:tab w:val="left" w:pos="1953"/>
            </w:tabs>
            <w:autoSpaceDE w:val="0"/>
            <w:autoSpaceDN w:val="0"/>
            <w:adjustRightInd w:val="0"/>
            <w:spacing w:after="0" w:line="240" w:lineRule="auto"/>
            <w:rPr>
              <w:rFonts w:ascii="Tahoma" w:hAnsi="Tahoma" w:cs="Tahoma"/>
              <w:color w:val="000000"/>
              <w:sz w:val="14"/>
              <w:szCs w:val="14"/>
            </w:rPr>
          </w:pPr>
          <w:r>
            <w:rPr>
              <w:rFonts w:ascii="Tahoma" w:hAnsi="Tahoma" w:cs="Tahoma"/>
              <w:color w:val="000000"/>
              <w:sz w:val="14"/>
              <w:szCs w:val="14"/>
            </w:rPr>
            <w:t>Ταμείο Συνοχής</w:t>
          </w:r>
        </w:p>
      </w:tc>
      <w:tc>
        <w:tcPr>
          <w:tcW w:w="2054" w:type="dxa"/>
          <w:shd w:val="clear" w:color="auto" w:fill="FFFFFF"/>
          <w:vAlign w:val="center"/>
        </w:tcPr>
        <w:p w:rsidR="004D7F17" w:rsidRDefault="004D7F17">
          <w:pPr>
            <w:widowControl w:val="0"/>
            <w:autoSpaceDE w:val="0"/>
            <w:autoSpaceDN w:val="0"/>
            <w:adjustRightInd w:val="0"/>
            <w:spacing w:after="0" w:line="240" w:lineRule="auto"/>
            <w:rPr>
              <w:rFonts w:ascii="Arial" w:hAnsi="Arial" w:cs="Arial"/>
              <w:sz w:val="24"/>
              <w:szCs w:val="24"/>
            </w:rPr>
          </w:pPr>
        </w:p>
      </w:tc>
      <w:tc>
        <w:tcPr>
          <w:tcW w:w="2481" w:type="dxa"/>
          <w:shd w:val="clear" w:color="auto" w:fill="FFFFFF"/>
          <w:vAlign w:val="center"/>
        </w:tcPr>
        <w:p w:rsidR="004D7F17" w:rsidRDefault="004D7F17">
          <w:pPr>
            <w:widowControl w:val="0"/>
            <w:autoSpaceDE w:val="0"/>
            <w:autoSpaceDN w:val="0"/>
            <w:adjustRightInd w:val="0"/>
            <w:spacing w:after="0" w:line="240" w:lineRule="auto"/>
            <w:rPr>
              <w:rFonts w:ascii="Arial" w:hAnsi="Arial" w:cs="Arial"/>
              <w:sz w:val="24"/>
              <w:szCs w:val="24"/>
            </w:rPr>
          </w:pPr>
        </w:p>
      </w:tc>
      <w:tc>
        <w:tcPr>
          <w:tcW w:w="2622" w:type="dxa"/>
          <w:shd w:val="clear" w:color="auto" w:fill="FFFFFF"/>
        </w:tcPr>
        <w:p w:rsidR="004D7F17" w:rsidRDefault="004D7F17">
          <w:pPr>
            <w:widowControl w:val="0"/>
            <w:autoSpaceDE w:val="0"/>
            <w:autoSpaceDN w:val="0"/>
            <w:adjustRightInd w:val="0"/>
            <w:spacing w:after="0" w:line="240" w:lineRule="auto"/>
            <w:ind w:left="3"/>
            <w:jc w:val="right"/>
            <w:rPr>
              <w:rFonts w:ascii="Tahoma" w:hAnsi="Tahoma" w:cs="Tahoma"/>
              <w:b/>
              <w:bCs/>
              <w:color w:val="000000"/>
            </w:rPr>
          </w:pPr>
          <w:r>
            <w:rPr>
              <w:rFonts w:ascii="Tahoma" w:hAnsi="Tahoma" w:cs="Tahoma"/>
              <w:b/>
              <w:bCs/>
              <w:color w:val="000000"/>
            </w:rPr>
            <w:t xml:space="preserve"> </w:t>
          </w:r>
          <w:r>
            <w:rPr>
              <w:rFonts w:ascii="Arial" w:hAnsi="Arial" w:cs="Arial"/>
              <w:noProof/>
              <w:sz w:val="24"/>
              <w:szCs w:val="24"/>
            </w:rPr>
            <w:drawing>
              <wp:inline distT="0" distB="0" distL="0" distR="0" wp14:anchorId="479462FF" wp14:editId="22A69F8A">
                <wp:extent cx="990600" cy="590550"/>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0600" cy="590550"/>
                        </a:xfrm>
                        <a:prstGeom prst="rect">
                          <a:avLst/>
                        </a:prstGeom>
                        <a:noFill/>
                        <a:ln>
                          <a:noFill/>
                        </a:ln>
                      </pic:spPr>
                    </pic:pic>
                  </a:graphicData>
                </a:graphic>
              </wp:inline>
            </w:drawing>
          </w:r>
          <w:r>
            <w:rPr>
              <w:rFonts w:ascii="Tahoma" w:hAnsi="Tahoma" w:cs="Tahoma"/>
              <w:b/>
              <w:bCs/>
              <w:color w:val="000000"/>
            </w:rPr>
            <w:t xml:space="preserve"> </w:t>
          </w:r>
        </w:p>
      </w:tc>
    </w:tr>
    <w:tr w:rsidR="004D7F17" w:rsidTr="001327C7">
      <w:trPr>
        <w:trHeight w:val="392"/>
      </w:trPr>
      <w:tc>
        <w:tcPr>
          <w:tcW w:w="9559" w:type="dxa"/>
          <w:gridSpan w:val="4"/>
          <w:shd w:val="clear" w:color="auto" w:fill="FFFFFF"/>
          <w:vAlign w:val="center"/>
        </w:tcPr>
        <w:p w:rsidR="004D7F17" w:rsidRPr="00506DDE" w:rsidRDefault="004D7F17" w:rsidP="00F25B58">
          <w:pPr>
            <w:widowControl w:val="0"/>
            <w:autoSpaceDE w:val="0"/>
            <w:autoSpaceDN w:val="0"/>
            <w:adjustRightInd w:val="0"/>
            <w:spacing w:after="0" w:line="240" w:lineRule="auto"/>
            <w:jc w:val="right"/>
            <w:rPr>
              <w:rFonts w:cs="Tahoma"/>
              <w:bCs/>
              <w:color w:val="000000"/>
              <w:sz w:val="16"/>
              <w:szCs w:val="16"/>
            </w:rPr>
          </w:pPr>
          <w:r>
            <w:rPr>
              <w:rFonts w:cs="Tahoma"/>
              <w:bCs/>
              <w:color w:val="000000"/>
              <w:sz w:val="16"/>
              <w:szCs w:val="16"/>
            </w:rPr>
            <w:t xml:space="preserve">                                                                        Σελίδα </w:t>
          </w:r>
          <w:r>
            <w:rPr>
              <w:rFonts w:cs="Tahoma"/>
              <w:bCs/>
              <w:color w:val="000000"/>
              <w:sz w:val="16"/>
              <w:szCs w:val="16"/>
            </w:rPr>
            <w:fldChar w:fldCharType="begin"/>
          </w:r>
          <w:r>
            <w:rPr>
              <w:rFonts w:cs="Tahoma"/>
              <w:bCs/>
              <w:color w:val="000000"/>
              <w:sz w:val="16"/>
              <w:szCs w:val="16"/>
            </w:rPr>
            <w:instrText xml:space="preserve"> PAGE  \* Arabic  \* MERGEFORMAT </w:instrText>
          </w:r>
          <w:r>
            <w:rPr>
              <w:rFonts w:cs="Tahoma"/>
              <w:bCs/>
              <w:color w:val="000000"/>
              <w:sz w:val="16"/>
              <w:szCs w:val="16"/>
            </w:rPr>
            <w:fldChar w:fldCharType="separate"/>
          </w:r>
          <w:r w:rsidR="00BD483D">
            <w:rPr>
              <w:rFonts w:cs="Tahoma"/>
              <w:bCs/>
              <w:noProof/>
              <w:color w:val="000000"/>
              <w:sz w:val="16"/>
              <w:szCs w:val="16"/>
            </w:rPr>
            <w:t>2</w:t>
          </w:r>
          <w:r>
            <w:rPr>
              <w:rFonts w:cs="Tahoma"/>
              <w:bCs/>
              <w:color w:val="000000"/>
              <w:sz w:val="16"/>
              <w:szCs w:val="16"/>
            </w:rPr>
            <w:fldChar w:fldCharType="end"/>
          </w:r>
        </w:p>
      </w:tc>
    </w:tr>
  </w:tbl>
  <w:p w:rsidR="004D7F17" w:rsidRDefault="004D7F17" w:rsidP="00265B04">
    <w:pPr>
      <w:widowControl w:val="0"/>
      <w:tabs>
        <w:tab w:val="center" w:pos="4261"/>
        <w:tab w:val="right" w:pos="8414"/>
      </w:tabs>
      <w:autoSpaceDE w:val="0"/>
      <w:autoSpaceDN w:val="0"/>
      <w:adjustRightInd w:val="0"/>
      <w:spacing w:after="0" w:line="120" w:lineRule="auto"/>
      <w:ind w:right="103"/>
      <w:rPr>
        <w:rFonts w:ascii="Verdana" w:hAnsi="Verdana" w:cs="Verdana"/>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F17" w:rsidRDefault="004D7F17">
      <w:pPr>
        <w:spacing w:after="0" w:line="240" w:lineRule="auto"/>
      </w:pPr>
      <w:r>
        <w:separator/>
      </w:r>
    </w:p>
  </w:footnote>
  <w:footnote w:type="continuationSeparator" w:id="0">
    <w:p w:rsidR="004D7F17" w:rsidRDefault="004D7F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F17" w:rsidRDefault="004D7F17">
    <w:pPr>
      <w:widowControl w:val="0"/>
      <w:tabs>
        <w:tab w:val="center" w:pos="4261"/>
        <w:tab w:val="right" w:pos="8388"/>
      </w:tabs>
      <w:autoSpaceDE w:val="0"/>
      <w:autoSpaceDN w:val="0"/>
      <w:adjustRightInd w:val="0"/>
      <w:spacing w:before="60" w:after="60" w:line="320" w:lineRule="atLeast"/>
      <w:ind w:left="114" w:right="129"/>
      <w:jc w:val="both"/>
      <w:rPr>
        <w:rFonts w:ascii="Verdana" w:hAnsi="Verdana" w:cs="Verdana"/>
        <w:color w:val="00000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nsid w:val="01164708"/>
    <w:multiLevelType w:val="hybridMultilevel"/>
    <w:tmpl w:val="7738123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9FB0524"/>
    <w:multiLevelType w:val="hybridMultilevel"/>
    <w:tmpl w:val="B6EC06DE"/>
    <w:lvl w:ilvl="0" w:tplc="04080001">
      <w:start w:val="1"/>
      <w:numFmt w:val="bullet"/>
      <w:lvlText w:val=""/>
      <w:lvlJc w:val="left"/>
      <w:pPr>
        <w:tabs>
          <w:tab w:val="num" w:pos="1260"/>
        </w:tabs>
        <w:ind w:left="1260" w:hanging="720"/>
      </w:pPr>
      <w:rPr>
        <w:rFonts w:ascii="Symbol" w:hAnsi="Symbol" w:hint="default"/>
        <w:i w:val="0"/>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C4439F8"/>
    <w:multiLevelType w:val="hybridMultilevel"/>
    <w:tmpl w:val="2B50E72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E894F03"/>
    <w:multiLevelType w:val="multilevel"/>
    <w:tmpl w:val="DA48A1F2"/>
    <w:lvl w:ilvl="0">
      <w:start w:val="1"/>
      <w:numFmt w:val="lowerRoman"/>
      <w:lvlText w:val="(%1)"/>
      <w:lvlJc w:val="left"/>
      <w:pPr>
        <w:tabs>
          <w:tab w:val="num" w:pos="1908"/>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5">
    <w:nsid w:val="0ED65C79"/>
    <w:multiLevelType w:val="multilevel"/>
    <w:tmpl w:val="00000079"/>
    <w:lvl w:ilvl="0">
      <w:start w:val="1"/>
      <w:numFmt w:val="bullet"/>
      <w:lvlText w:val=""/>
      <w:lvlJc w:val="left"/>
      <w:pPr>
        <w:tabs>
          <w:tab w:val="num" w:pos="1242"/>
        </w:tabs>
        <w:ind w:left="1713" w:hanging="425"/>
      </w:pPr>
      <w:rPr>
        <w:rFonts w:ascii="Symbol" w:hAnsi="Symbol" w:cs="Symbol"/>
        <w:color w:val="000000"/>
        <w:sz w:val="24"/>
        <w:szCs w:val="24"/>
      </w:rPr>
    </w:lvl>
    <w:lvl w:ilvl="1">
      <w:start w:val="1"/>
      <w:numFmt w:val="bullet"/>
      <w:lvlText w:val="o"/>
      <w:lvlJc w:val="left"/>
      <w:pPr>
        <w:tabs>
          <w:tab w:val="num" w:pos="108"/>
        </w:tabs>
        <w:ind w:left="2433" w:hanging="360"/>
      </w:pPr>
      <w:rPr>
        <w:rFonts w:ascii="Courier New" w:hAnsi="Courier New" w:cs="Courier New"/>
        <w:color w:val="000000"/>
        <w:sz w:val="24"/>
        <w:szCs w:val="24"/>
      </w:rPr>
    </w:lvl>
    <w:lvl w:ilvl="2">
      <w:start w:val="1"/>
      <w:numFmt w:val="bullet"/>
      <w:lvlText w:val=""/>
      <w:lvlJc w:val="left"/>
      <w:pPr>
        <w:tabs>
          <w:tab w:val="num" w:pos="108"/>
        </w:tabs>
        <w:ind w:left="3153" w:hanging="360"/>
      </w:pPr>
      <w:rPr>
        <w:rFonts w:ascii="Wingdings" w:hAnsi="Wingdings" w:cs="Wingdings"/>
        <w:color w:val="000000"/>
        <w:sz w:val="24"/>
        <w:szCs w:val="24"/>
      </w:rPr>
    </w:lvl>
    <w:lvl w:ilvl="3">
      <w:start w:val="1"/>
      <w:numFmt w:val="bullet"/>
      <w:lvlText w:val=""/>
      <w:lvlJc w:val="left"/>
      <w:pPr>
        <w:tabs>
          <w:tab w:val="num" w:pos="108"/>
        </w:tabs>
        <w:ind w:left="3873" w:hanging="360"/>
      </w:pPr>
      <w:rPr>
        <w:rFonts w:ascii="Symbol" w:hAnsi="Symbol" w:cs="Symbol"/>
        <w:color w:val="000000"/>
        <w:sz w:val="24"/>
        <w:szCs w:val="24"/>
      </w:rPr>
    </w:lvl>
    <w:lvl w:ilvl="4">
      <w:start w:val="1"/>
      <w:numFmt w:val="bullet"/>
      <w:lvlText w:val="o"/>
      <w:lvlJc w:val="left"/>
      <w:pPr>
        <w:tabs>
          <w:tab w:val="num" w:pos="108"/>
        </w:tabs>
        <w:ind w:left="4593" w:hanging="360"/>
      </w:pPr>
      <w:rPr>
        <w:rFonts w:ascii="Courier New" w:hAnsi="Courier New" w:cs="Courier New"/>
        <w:color w:val="000000"/>
        <w:sz w:val="24"/>
        <w:szCs w:val="24"/>
      </w:rPr>
    </w:lvl>
    <w:lvl w:ilvl="5">
      <w:start w:val="1"/>
      <w:numFmt w:val="bullet"/>
      <w:lvlText w:val=""/>
      <w:lvlJc w:val="left"/>
      <w:pPr>
        <w:tabs>
          <w:tab w:val="num" w:pos="108"/>
        </w:tabs>
        <w:ind w:left="5313" w:hanging="360"/>
      </w:pPr>
      <w:rPr>
        <w:rFonts w:ascii="Wingdings" w:hAnsi="Wingdings" w:cs="Wingdings"/>
        <w:color w:val="000000"/>
        <w:sz w:val="24"/>
        <w:szCs w:val="24"/>
      </w:rPr>
    </w:lvl>
    <w:lvl w:ilvl="6">
      <w:start w:val="1"/>
      <w:numFmt w:val="bullet"/>
      <w:lvlText w:val=""/>
      <w:lvlJc w:val="left"/>
      <w:pPr>
        <w:tabs>
          <w:tab w:val="num" w:pos="108"/>
        </w:tabs>
        <w:ind w:left="6033" w:hanging="360"/>
      </w:pPr>
      <w:rPr>
        <w:rFonts w:ascii="Symbol" w:hAnsi="Symbol" w:cs="Symbol"/>
        <w:color w:val="000000"/>
        <w:sz w:val="24"/>
        <w:szCs w:val="24"/>
      </w:rPr>
    </w:lvl>
    <w:lvl w:ilvl="7">
      <w:start w:val="1"/>
      <w:numFmt w:val="bullet"/>
      <w:lvlText w:val="o"/>
      <w:lvlJc w:val="left"/>
      <w:pPr>
        <w:tabs>
          <w:tab w:val="num" w:pos="108"/>
        </w:tabs>
        <w:ind w:left="6753" w:hanging="360"/>
      </w:pPr>
      <w:rPr>
        <w:rFonts w:ascii="Courier New" w:hAnsi="Courier New" w:cs="Courier New"/>
        <w:color w:val="000000"/>
        <w:sz w:val="24"/>
        <w:szCs w:val="24"/>
      </w:rPr>
    </w:lvl>
    <w:lvl w:ilvl="8">
      <w:start w:val="1"/>
      <w:numFmt w:val="bullet"/>
      <w:lvlText w:val=""/>
      <w:lvlJc w:val="left"/>
      <w:pPr>
        <w:tabs>
          <w:tab w:val="num" w:pos="108"/>
        </w:tabs>
        <w:ind w:left="7473" w:hanging="360"/>
      </w:pPr>
      <w:rPr>
        <w:rFonts w:ascii="Wingdings" w:hAnsi="Wingdings" w:cs="Wingdings"/>
        <w:color w:val="000000"/>
        <w:sz w:val="24"/>
        <w:szCs w:val="24"/>
      </w:rPr>
    </w:lvl>
  </w:abstractNum>
  <w:abstractNum w:abstractNumId="6">
    <w:nsid w:val="13DC2558"/>
    <w:multiLevelType w:val="hybridMultilevel"/>
    <w:tmpl w:val="B4FA7BA0"/>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7">
    <w:nsid w:val="1D33524C"/>
    <w:multiLevelType w:val="hybridMultilevel"/>
    <w:tmpl w:val="CE02DCDE"/>
    <w:lvl w:ilvl="0" w:tplc="C8E825E6">
      <w:start w:val="1"/>
      <w:numFmt w:val="lowerRoman"/>
      <w:lvlText w:val="(%1)"/>
      <w:lvlJc w:val="left"/>
      <w:pPr>
        <w:ind w:left="1287" w:hanging="360"/>
      </w:pPr>
      <w:rPr>
        <w:rFonts w:cs="Times New Roman"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DA16296"/>
    <w:multiLevelType w:val="hybridMultilevel"/>
    <w:tmpl w:val="D6BEE530"/>
    <w:lvl w:ilvl="0" w:tplc="04080003">
      <w:start w:val="1"/>
      <w:numFmt w:val="bullet"/>
      <w:lvlText w:val="o"/>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14749A4"/>
    <w:multiLevelType w:val="multilevel"/>
    <w:tmpl w:val="05107D36"/>
    <w:lvl w:ilvl="0">
      <w:start w:val="1"/>
      <w:numFmt w:val="lowerRoman"/>
      <w:lvlText w:val="(%1)"/>
      <w:lvlJc w:val="left"/>
      <w:pPr>
        <w:tabs>
          <w:tab w:val="num" w:pos="108"/>
        </w:tabs>
        <w:ind w:left="1112" w:hanging="425"/>
      </w:pPr>
      <w:rPr>
        <w:rFonts w:ascii="Tahoma" w:hAnsi="Tahoma" w:cs="Tahoma" w:hint="default"/>
        <w:color w:val="000000"/>
        <w:sz w:val="18"/>
        <w:szCs w:val="18"/>
      </w:rPr>
    </w:lvl>
    <w:lvl w:ilvl="1">
      <w:start w:val="1"/>
      <w:numFmt w:val="lowerLetter"/>
      <w:lvlText w:val="%2."/>
      <w:lvlJc w:val="left"/>
      <w:pPr>
        <w:tabs>
          <w:tab w:val="num" w:pos="108"/>
        </w:tabs>
        <w:ind w:left="1832" w:hanging="360"/>
      </w:pPr>
      <w:rPr>
        <w:rFonts w:ascii="Arial" w:hAnsi="Arial" w:cs="Arial"/>
        <w:color w:val="000000"/>
        <w:sz w:val="24"/>
        <w:szCs w:val="24"/>
      </w:rPr>
    </w:lvl>
    <w:lvl w:ilvl="2">
      <w:start w:val="1"/>
      <w:numFmt w:val="lowerRoman"/>
      <w:lvlText w:val="%3."/>
      <w:lvlJc w:val="right"/>
      <w:pPr>
        <w:tabs>
          <w:tab w:val="num" w:pos="108"/>
        </w:tabs>
        <w:ind w:left="2552" w:hanging="180"/>
      </w:pPr>
      <w:rPr>
        <w:rFonts w:ascii="Arial" w:hAnsi="Arial" w:cs="Arial"/>
        <w:color w:val="000000"/>
        <w:sz w:val="24"/>
        <w:szCs w:val="24"/>
      </w:rPr>
    </w:lvl>
    <w:lvl w:ilvl="3">
      <w:start w:val="1"/>
      <w:numFmt w:val="decimal"/>
      <w:lvlText w:val="%4."/>
      <w:lvlJc w:val="left"/>
      <w:pPr>
        <w:tabs>
          <w:tab w:val="num" w:pos="108"/>
        </w:tabs>
        <w:ind w:left="3271" w:hanging="360"/>
      </w:pPr>
      <w:rPr>
        <w:rFonts w:ascii="Arial" w:hAnsi="Arial" w:cs="Arial"/>
        <w:color w:val="000000"/>
        <w:sz w:val="24"/>
        <w:szCs w:val="24"/>
      </w:rPr>
    </w:lvl>
    <w:lvl w:ilvl="4">
      <w:start w:val="1"/>
      <w:numFmt w:val="lowerLetter"/>
      <w:lvlText w:val="%5."/>
      <w:lvlJc w:val="left"/>
      <w:pPr>
        <w:tabs>
          <w:tab w:val="num" w:pos="108"/>
        </w:tabs>
        <w:ind w:left="3991" w:hanging="360"/>
      </w:pPr>
      <w:rPr>
        <w:rFonts w:ascii="Arial" w:hAnsi="Arial" w:cs="Arial"/>
        <w:color w:val="000000"/>
        <w:sz w:val="24"/>
        <w:szCs w:val="24"/>
      </w:rPr>
    </w:lvl>
    <w:lvl w:ilvl="5">
      <w:start w:val="1"/>
      <w:numFmt w:val="lowerRoman"/>
      <w:lvlText w:val="%6."/>
      <w:lvlJc w:val="right"/>
      <w:pPr>
        <w:tabs>
          <w:tab w:val="num" w:pos="108"/>
        </w:tabs>
        <w:ind w:left="4712" w:hanging="180"/>
      </w:pPr>
      <w:rPr>
        <w:rFonts w:ascii="Arial" w:hAnsi="Arial" w:cs="Arial"/>
        <w:color w:val="000000"/>
        <w:sz w:val="24"/>
        <w:szCs w:val="24"/>
      </w:rPr>
    </w:lvl>
    <w:lvl w:ilvl="6">
      <w:start w:val="1"/>
      <w:numFmt w:val="decimal"/>
      <w:lvlText w:val="%7."/>
      <w:lvlJc w:val="left"/>
      <w:pPr>
        <w:tabs>
          <w:tab w:val="num" w:pos="108"/>
        </w:tabs>
        <w:ind w:left="5432" w:hanging="360"/>
      </w:pPr>
      <w:rPr>
        <w:rFonts w:ascii="Arial" w:hAnsi="Arial" w:cs="Arial"/>
        <w:color w:val="000000"/>
        <w:sz w:val="24"/>
        <w:szCs w:val="24"/>
      </w:rPr>
    </w:lvl>
    <w:lvl w:ilvl="7">
      <w:start w:val="1"/>
      <w:numFmt w:val="lowerLetter"/>
      <w:lvlText w:val="%8."/>
      <w:lvlJc w:val="left"/>
      <w:pPr>
        <w:tabs>
          <w:tab w:val="num" w:pos="108"/>
        </w:tabs>
        <w:ind w:left="6152" w:hanging="360"/>
      </w:pPr>
      <w:rPr>
        <w:rFonts w:ascii="Arial" w:hAnsi="Arial" w:cs="Arial"/>
        <w:color w:val="000000"/>
        <w:sz w:val="24"/>
        <w:szCs w:val="24"/>
      </w:rPr>
    </w:lvl>
    <w:lvl w:ilvl="8">
      <w:start w:val="1"/>
      <w:numFmt w:val="lowerRoman"/>
      <w:lvlText w:val="%9."/>
      <w:lvlJc w:val="right"/>
      <w:pPr>
        <w:tabs>
          <w:tab w:val="num" w:pos="108"/>
        </w:tabs>
        <w:ind w:left="6872" w:hanging="180"/>
      </w:pPr>
      <w:rPr>
        <w:rFonts w:ascii="Arial" w:hAnsi="Arial" w:cs="Arial"/>
        <w:color w:val="000000"/>
        <w:sz w:val="24"/>
        <w:szCs w:val="24"/>
      </w:rPr>
    </w:lvl>
  </w:abstractNum>
  <w:abstractNum w:abstractNumId="10">
    <w:nsid w:val="30823838"/>
    <w:multiLevelType w:val="multilevel"/>
    <w:tmpl w:val="A7B42846"/>
    <w:lvl w:ilvl="0">
      <w:start w:val="4"/>
      <w:numFmt w:val="decimal"/>
      <w:lvlText w:val="%1."/>
      <w:lvlJc w:val="left"/>
      <w:pPr>
        <w:tabs>
          <w:tab w:val="num" w:pos="644"/>
        </w:tabs>
        <w:ind w:left="644" w:hanging="502"/>
      </w:pPr>
      <w:rPr>
        <w:rFonts w:ascii="Tahoma" w:hAnsi="Tahoma" w:cs="Tahoma" w:hint="default"/>
        <w:b/>
        <w:color w:val="000000"/>
        <w:sz w:val="18"/>
        <w:szCs w:val="18"/>
      </w:rPr>
    </w:lvl>
    <w:lvl w:ilvl="1">
      <w:start w:val="1"/>
      <w:numFmt w:val="decimal"/>
      <w:lvlText w:val="%1.%2"/>
      <w:lvlJc w:val="left"/>
      <w:pPr>
        <w:tabs>
          <w:tab w:val="num" w:pos="817"/>
        </w:tabs>
        <w:ind w:left="1395" w:hanging="567"/>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Tahoma" w:hAnsi="Tahoma" w:cs="Tahoma" w:hint="default"/>
        <w:color w:val="000000"/>
        <w:sz w:val="18"/>
        <w:szCs w:val="18"/>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11">
    <w:nsid w:val="31D504A7"/>
    <w:multiLevelType w:val="hybridMultilevel"/>
    <w:tmpl w:val="6D0AB7D6"/>
    <w:lvl w:ilvl="0" w:tplc="0234F764">
      <w:start w:val="1"/>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6BF0BE5"/>
    <w:multiLevelType w:val="hybridMultilevel"/>
    <w:tmpl w:val="EB467316"/>
    <w:lvl w:ilvl="0" w:tplc="A84E2980">
      <w:start w:val="1"/>
      <w:numFmt w:val="lowerRoman"/>
      <w:lvlText w:val="(%1)"/>
      <w:lvlJc w:val="left"/>
      <w:pPr>
        <w:tabs>
          <w:tab w:val="num" w:pos="1260"/>
        </w:tabs>
        <w:ind w:left="1260" w:hanging="720"/>
      </w:pPr>
      <w:rPr>
        <w:rFonts w:hint="default"/>
        <w:i w:val="0"/>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3D0D5FD3"/>
    <w:multiLevelType w:val="multilevel"/>
    <w:tmpl w:val="362A53D8"/>
    <w:lvl w:ilvl="0">
      <w:start w:val="1"/>
      <w:numFmt w:val="lowerRoman"/>
      <w:lvlText w:val="(%1)"/>
      <w:lvlJc w:val="left"/>
      <w:pPr>
        <w:tabs>
          <w:tab w:val="num" w:pos="108"/>
        </w:tabs>
        <w:ind w:left="828" w:hanging="436"/>
      </w:pPr>
      <w:rPr>
        <w:rFonts w:ascii="Tahoma" w:hAnsi="Tahoma" w:cs="Tahoma" w:hint="default"/>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14">
    <w:nsid w:val="3EB84A7F"/>
    <w:multiLevelType w:val="hybridMultilevel"/>
    <w:tmpl w:val="684E05F6"/>
    <w:lvl w:ilvl="0" w:tplc="29F05FEC">
      <w:start w:val="1"/>
      <w:numFmt w:val="lowerRoman"/>
      <w:lvlText w:val="(%1)"/>
      <w:lvlJc w:val="left"/>
      <w:pPr>
        <w:ind w:left="1287" w:hanging="360"/>
      </w:pPr>
      <w:rPr>
        <w:rFonts w:cs="Times New Roman"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1B75867"/>
    <w:multiLevelType w:val="multilevel"/>
    <w:tmpl w:val="58BA6F04"/>
    <w:lvl w:ilvl="0">
      <w:start w:val="5"/>
      <w:numFmt w:val="decimal"/>
      <w:lvlText w:val="%1"/>
      <w:lvlJc w:val="left"/>
      <w:pPr>
        <w:tabs>
          <w:tab w:val="num" w:pos="108"/>
        </w:tabs>
        <w:ind w:left="468" w:hanging="360"/>
      </w:pPr>
      <w:rPr>
        <w:rFonts w:ascii="Arial" w:hAnsi="Arial" w:cs="Arial" w:hint="default"/>
        <w:color w:val="000000"/>
        <w:sz w:val="24"/>
        <w:szCs w:val="24"/>
      </w:rPr>
    </w:lvl>
    <w:lvl w:ilvl="1">
      <w:start w:val="1"/>
      <w:numFmt w:val="decimal"/>
      <w:lvlText w:val="%1.%2"/>
      <w:lvlJc w:val="left"/>
      <w:pPr>
        <w:tabs>
          <w:tab w:val="num" w:pos="108"/>
        </w:tabs>
        <w:ind w:left="970" w:hanging="567"/>
      </w:pPr>
      <w:rPr>
        <w:rFonts w:ascii="Tahoma" w:hAnsi="Tahoma" w:cs="Tahoma" w:hint="default"/>
        <w:b/>
        <w:color w:val="000000"/>
        <w:sz w:val="18"/>
        <w:szCs w:val="18"/>
      </w:rPr>
    </w:lvl>
    <w:lvl w:ilvl="2">
      <w:start w:val="1"/>
      <w:numFmt w:val="decimal"/>
      <w:lvlText w:val="%1.%2.%3"/>
      <w:lvlJc w:val="left"/>
      <w:pPr>
        <w:tabs>
          <w:tab w:val="num" w:pos="108"/>
        </w:tabs>
        <w:ind w:left="1832" w:hanging="720"/>
      </w:pPr>
      <w:rPr>
        <w:rFonts w:ascii="Arial" w:hAnsi="Arial" w:cs="Arial" w:hint="default"/>
        <w:color w:val="000000"/>
        <w:sz w:val="24"/>
        <w:szCs w:val="24"/>
      </w:rPr>
    </w:lvl>
    <w:lvl w:ilvl="3">
      <w:start w:val="1"/>
      <w:numFmt w:val="decimal"/>
      <w:lvlText w:val="%1.%2.%3.%4"/>
      <w:lvlJc w:val="left"/>
      <w:pPr>
        <w:tabs>
          <w:tab w:val="num" w:pos="108"/>
        </w:tabs>
        <w:ind w:left="2334" w:hanging="720"/>
      </w:pPr>
      <w:rPr>
        <w:rFonts w:ascii="Arial" w:hAnsi="Arial" w:cs="Arial" w:hint="default"/>
        <w:color w:val="000000"/>
        <w:sz w:val="24"/>
        <w:szCs w:val="24"/>
      </w:rPr>
    </w:lvl>
    <w:lvl w:ilvl="4">
      <w:start w:val="1"/>
      <w:numFmt w:val="decimal"/>
      <w:lvlText w:val="%1.%2.%3.%4.%5"/>
      <w:lvlJc w:val="left"/>
      <w:pPr>
        <w:tabs>
          <w:tab w:val="num" w:pos="108"/>
        </w:tabs>
        <w:ind w:left="3195" w:hanging="1080"/>
      </w:pPr>
      <w:rPr>
        <w:rFonts w:ascii="Arial" w:hAnsi="Arial" w:cs="Arial" w:hint="default"/>
        <w:color w:val="000000"/>
        <w:sz w:val="24"/>
        <w:szCs w:val="24"/>
      </w:rPr>
    </w:lvl>
    <w:lvl w:ilvl="5">
      <w:start w:val="1"/>
      <w:numFmt w:val="decimal"/>
      <w:lvlText w:val="%1.%2.%3.%4.%5.%6"/>
      <w:lvlJc w:val="left"/>
      <w:pPr>
        <w:tabs>
          <w:tab w:val="num" w:pos="108"/>
        </w:tabs>
        <w:ind w:left="3698" w:hanging="1080"/>
      </w:pPr>
      <w:rPr>
        <w:rFonts w:ascii="Arial" w:hAnsi="Arial" w:cs="Arial" w:hint="default"/>
        <w:color w:val="000000"/>
        <w:sz w:val="24"/>
        <w:szCs w:val="24"/>
      </w:rPr>
    </w:lvl>
    <w:lvl w:ilvl="6">
      <w:start w:val="1"/>
      <w:numFmt w:val="decimal"/>
      <w:lvlText w:val="%1.%2.%3.%4.%5.%6.%7"/>
      <w:lvlJc w:val="left"/>
      <w:pPr>
        <w:tabs>
          <w:tab w:val="num" w:pos="108"/>
        </w:tabs>
        <w:ind w:left="4560" w:hanging="1440"/>
      </w:pPr>
      <w:rPr>
        <w:rFonts w:ascii="Arial" w:hAnsi="Arial" w:cs="Arial" w:hint="default"/>
        <w:color w:val="000000"/>
        <w:sz w:val="24"/>
        <w:szCs w:val="24"/>
      </w:rPr>
    </w:lvl>
    <w:lvl w:ilvl="7">
      <w:start w:val="1"/>
      <w:numFmt w:val="decimal"/>
      <w:lvlText w:val="%1.%2.%3.%4.%5.%6.%7.%8"/>
      <w:lvlJc w:val="left"/>
      <w:pPr>
        <w:tabs>
          <w:tab w:val="num" w:pos="108"/>
        </w:tabs>
        <w:ind w:left="5062" w:hanging="1440"/>
      </w:pPr>
      <w:rPr>
        <w:rFonts w:ascii="Arial" w:hAnsi="Arial" w:cs="Arial" w:hint="default"/>
        <w:color w:val="000000"/>
        <w:sz w:val="24"/>
        <w:szCs w:val="24"/>
      </w:rPr>
    </w:lvl>
    <w:lvl w:ilvl="8">
      <w:start w:val="1"/>
      <w:numFmt w:val="decimal"/>
      <w:lvlText w:val="%1.%2.%3.%4.%5.%6.%7.%8.%9"/>
      <w:lvlJc w:val="left"/>
      <w:pPr>
        <w:tabs>
          <w:tab w:val="num" w:pos="108"/>
        </w:tabs>
        <w:ind w:left="5923" w:hanging="1800"/>
      </w:pPr>
      <w:rPr>
        <w:rFonts w:ascii="Arial" w:hAnsi="Arial" w:cs="Arial" w:hint="default"/>
        <w:color w:val="000000"/>
        <w:sz w:val="24"/>
        <w:szCs w:val="24"/>
      </w:rPr>
    </w:lvl>
  </w:abstractNum>
  <w:abstractNum w:abstractNumId="16">
    <w:nsid w:val="42673585"/>
    <w:multiLevelType w:val="multilevel"/>
    <w:tmpl w:val="D470484A"/>
    <w:lvl w:ilvl="0">
      <w:start w:val="5"/>
      <w:numFmt w:val="decimal"/>
      <w:lvlText w:val="%1."/>
      <w:lvlJc w:val="left"/>
      <w:pPr>
        <w:tabs>
          <w:tab w:val="num" w:pos="108"/>
        </w:tabs>
        <w:ind w:left="828" w:hanging="284"/>
      </w:pPr>
      <w:rPr>
        <w:rFonts w:ascii="Tahoma" w:hAnsi="Tahoma" w:cs="Tahoma" w:hint="default"/>
        <w:b/>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17">
    <w:nsid w:val="42A6216B"/>
    <w:multiLevelType w:val="multilevel"/>
    <w:tmpl w:val="000000E7"/>
    <w:lvl w:ilvl="0">
      <w:start w:val="1"/>
      <w:numFmt w:val="bullet"/>
      <w:lvlText w:val=""/>
      <w:lvlJc w:val="left"/>
      <w:pPr>
        <w:tabs>
          <w:tab w:val="num" w:pos="108"/>
        </w:tabs>
        <w:ind w:left="2246" w:hanging="425"/>
      </w:pPr>
      <w:rPr>
        <w:rFonts w:ascii="Wingdings" w:hAnsi="Wingdings" w:cs="Wingdings"/>
        <w:color w:val="000000"/>
        <w:sz w:val="24"/>
        <w:szCs w:val="24"/>
      </w:rPr>
    </w:lvl>
    <w:lvl w:ilvl="1">
      <w:start w:val="1"/>
      <w:numFmt w:val="bullet"/>
      <w:lvlText w:val="o"/>
      <w:lvlJc w:val="left"/>
      <w:pPr>
        <w:tabs>
          <w:tab w:val="num" w:pos="108"/>
        </w:tabs>
        <w:ind w:left="2965" w:hanging="360"/>
      </w:pPr>
      <w:rPr>
        <w:rFonts w:ascii="Courier New" w:hAnsi="Courier New" w:cs="Courier New"/>
        <w:color w:val="000000"/>
        <w:sz w:val="24"/>
        <w:szCs w:val="24"/>
      </w:rPr>
    </w:lvl>
    <w:lvl w:ilvl="2">
      <w:start w:val="1"/>
      <w:numFmt w:val="bullet"/>
      <w:lvlText w:val=""/>
      <w:lvlJc w:val="left"/>
      <w:pPr>
        <w:tabs>
          <w:tab w:val="num" w:pos="108"/>
        </w:tabs>
        <w:ind w:left="3685" w:hanging="360"/>
      </w:pPr>
      <w:rPr>
        <w:rFonts w:ascii="Wingdings" w:hAnsi="Wingdings" w:cs="Wingdings"/>
        <w:color w:val="000000"/>
        <w:sz w:val="24"/>
        <w:szCs w:val="24"/>
      </w:rPr>
    </w:lvl>
    <w:lvl w:ilvl="3">
      <w:start w:val="1"/>
      <w:numFmt w:val="bullet"/>
      <w:lvlText w:val=""/>
      <w:lvlJc w:val="left"/>
      <w:pPr>
        <w:tabs>
          <w:tab w:val="num" w:pos="108"/>
        </w:tabs>
        <w:ind w:left="4406" w:hanging="360"/>
      </w:pPr>
      <w:rPr>
        <w:rFonts w:ascii="Symbol" w:hAnsi="Symbol" w:cs="Symbol"/>
        <w:color w:val="000000"/>
        <w:sz w:val="24"/>
        <w:szCs w:val="24"/>
      </w:rPr>
    </w:lvl>
    <w:lvl w:ilvl="4">
      <w:start w:val="1"/>
      <w:numFmt w:val="bullet"/>
      <w:lvlText w:val="o"/>
      <w:lvlJc w:val="left"/>
      <w:pPr>
        <w:tabs>
          <w:tab w:val="num" w:pos="108"/>
        </w:tabs>
        <w:ind w:left="5126" w:hanging="360"/>
      </w:pPr>
      <w:rPr>
        <w:rFonts w:ascii="Courier New" w:hAnsi="Courier New" w:cs="Courier New"/>
        <w:color w:val="000000"/>
        <w:sz w:val="24"/>
        <w:szCs w:val="24"/>
      </w:rPr>
    </w:lvl>
    <w:lvl w:ilvl="5">
      <w:start w:val="1"/>
      <w:numFmt w:val="bullet"/>
      <w:lvlText w:val=""/>
      <w:lvlJc w:val="left"/>
      <w:pPr>
        <w:tabs>
          <w:tab w:val="num" w:pos="108"/>
        </w:tabs>
        <w:ind w:left="5846" w:hanging="360"/>
      </w:pPr>
      <w:rPr>
        <w:rFonts w:ascii="Wingdings" w:hAnsi="Wingdings" w:cs="Wingdings"/>
        <w:color w:val="000000"/>
        <w:sz w:val="24"/>
        <w:szCs w:val="24"/>
      </w:rPr>
    </w:lvl>
    <w:lvl w:ilvl="6">
      <w:start w:val="1"/>
      <w:numFmt w:val="bullet"/>
      <w:lvlText w:val=""/>
      <w:lvlJc w:val="left"/>
      <w:pPr>
        <w:tabs>
          <w:tab w:val="num" w:pos="108"/>
        </w:tabs>
        <w:ind w:left="6566" w:hanging="360"/>
      </w:pPr>
      <w:rPr>
        <w:rFonts w:ascii="Symbol" w:hAnsi="Symbol" w:cs="Symbol"/>
        <w:color w:val="000000"/>
        <w:sz w:val="24"/>
        <w:szCs w:val="24"/>
      </w:rPr>
    </w:lvl>
    <w:lvl w:ilvl="7">
      <w:start w:val="1"/>
      <w:numFmt w:val="bullet"/>
      <w:lvlText w:val="o"/>
      <w:lvlJc w:val="left"/>
      <w:pPr>
        <w:tabs>
          <w:tab w:val="num" w:pos="108"/>
        </w:tabs>
        <w:ind w:left="7286" w:hanging="360"/>
      </w:pPr>
      <w:rPr>
        <w:rFonts w:ascii="Courier New" w:hAnsi="Courier New" w:cs="Courier New"/>
        <w:color w:val="000000"/>
        <w:sz w:val="24"/>
        <w:szCs w:val="24"/>
      </w:rPr>
    </w:lvl>
    <w:lvl w:ilvl="8">
      <w:start w:val="1"/>
      <w:numFmt w:val="bullet"/>
      <w:lvlText w:val=""/>
      <w:lvlJc w:val="left"/>
      <w:pPr>
        <w:tabs>
          <w:tab w:val="num" w:pos="108"/>
        </w:tabs>
        <w:ind w:left="8006" w:hanging="360"/>
      </w:pPr>
      <w:rPr>
        <w:rFonts w:ascii="Wingdings" w:hAnsi="Wingdings" w:cs="Wingdings"/>
        <w:color w:val="000000"/>
        <w:sz w:val="24"/>
        <w:szCs w:val="24"/>
      </w:rPr>
    </w:lvl>
  </w:abstractNum>
  <w:abstractNum w:abstractNumId="18">
    <w:nsid w:val="463B767E"/>
    <w:multiLevelType w:val="multilevel"/>
    <w:tmpl w:val="0C103DD2"/>
    <w:lvl w:ilvl="0">
      <w:start w:val="1"/>
      <w:numFmt w:val="decimal"/>
      <w:lvlText w:val="%1."/>
      <w:lvlJc w:val="left"/>
      <w:pPr>
        <w:ind w:left="720" w:hanging="360"/>
      </w:pPr>
      <w:rPr>
        <w:rFonts w:hint="default"/>
      </w:rPr>
    </w:lvl>
    <w:lvl w:ilvl="1">
      <w:start w:val="1"/>
      <w:numFmt w:val="bullet"/>
      <w:lvlText w:val=""/>
      <w:lvlJc w:val="left"/>
      <w:pPr>
        <w:ind w:left="1260" w:hanging="72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9">
    <w:nsid w:val="4E1827F4"/>
    <w:multiLevelType w:val="hybridMultilevel"/>
    <w:tmpl w:val="DD0C907C"/>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0">
    <w:nsid w:val="502E3892"/>
    <w:multiLevelType w:val="multilevel"/>
    <w:tmpl w:val="EAEE5352"/>
    <w:lvl w:ilvl="0">
      <w:start w:val="1"/>
      <w:numFmt w:val="decimal"/>
      <w:lvlText w:val="%1."/>
      <w:lvlJc w:val="left"/>
      <w:pPr>
        <w:tabs>
          <w:tab w:val="num" w:pos="108"/>
        </w:tabs>
        <w:ind w:left="468" w:hanging="360"/>
      </w:pPr>
      <w:rPr>
        <w:rFonts w:ascii="Tahoma" w:hAnsi="Tahoma" w:cs="Tahoma" w:hint="default"/>
        <w:b/>
        <w:color w:val="000000"/>
        <w:sz w:val="18"/>
        <w:szCs w:val="18"/>
      </w:rPr>
    </w:lvl>
    <w:lvl w:ilvl="1">
      <w:start w:val="1"/>
      <w:numFmt w:val="lowerLetter"/>
      <w:lvlText w:val="%2."/>
      <w:lvlJc w:val="left"/>
      <w:pPr>
        <w:tabs>
          <w:tab w:val="num" w:pos="108"/>
        </w:tabs>
        <w:ind w:left="1188" w:hanging="360"/>
      </w:pPr>
      <w:rPr>
        <w:rFonts w:ascii="Arial" w:hAnsi="Arial" w:cs="Arial"/>
        <w:color w:val="000000"/>
        <w:sz w:val="24"/>
        <w:szCs w:val="24"/>
      </w:rPr>
    </w:lvl>
    <w:lvl w:ilvl="2">
      <w:start w:val="1"/>
      <w:numFmt w:val="lowerRoman"/>
      <w:lvlText w:val="%3."/>
      <w:lvlJc w:val="right"/>
      <w:pPr>
        <w:tabs>
          <w:tab w:val="num" w:pos="108"/>
        </w:tabs>
        <w:ind w:left="1908" w:hanging="180"/>
      </w:pPr>
      <w:rPr>
        <w:rFonts w:ascii="Arial" w:hAnsi="Arial" w:cs="Arial"/>
        <w:color w:val="000000"/>
        <w:sz w:val="24"/>
        <w:szCs w:val="24"/>
      </w:rPr>
    </w:lvl>
    <w:lvl w:ilvl="3">
      <w:start w:val="1"/>
      <w:numFmt w:val="decimal"/>
      <w:lvlText w:val="%4."/>
      <w:lvlJc w:val="left"/>
      <w:pPr>
        <w:tabs>
          <w:tab w:val="num" w:pos="108"/>
        </w:tabs>
        <w:ind w:left="2628" w:hanging="360"/>
      </w:pPr>
      <w:rPr>
        <w:rFonts w:ascii="Arial" w:hAnsi="Arial" w:cs="Arial"/>
        <w:color w:val="000000"/>
        <w:sz w:val="24"/>
        <w:szCs w:val="24"/>
      </w:rPr>
    </w:lvl>
    <w:lvl w:ilvl="4">
      <w:start w:val="1"/>
      <w:numFmt w:val="lowerLetter"/>
      <w:lvlText w:val="%5."/>
      <w:lvlJc w:val="left"/>
      <w:pPr>
        <w:tabs>
          <w:tab w:val="num" w:pos="108"/>
        </w:tabs>
        <w:ind w:left="3348" w:hanging="360"/>
      </w:pPr>
      <w:rPr>
        <w:rFonts w:ascii="Arial" w:hAnsi="Arial" w:cs="Arial"/>
        <w:color w:val="000000"/>
        <w:sz w:val="24"/>
        <w:szCs w:val="24"/>
      </w:rPr>
    </w:lvl>
    <w:lvl w:ilvl="5">
      <w:start w:val="1"/>
      <w:numFmt w:val="lowerRoman"/>
      <w:lvlText w:val="%6."/>
      <w:lvlJc w:val="right"/>
      <w:pPr>
        <w:tabs>
          <w:tab w:val="num" w:pos="108"/>
        </w:tabs>
        <w:ind w:left="4068" w:hanging="180"/>
      </w:pPr>
      <w:rPr>
        <w:rFonts w:ascii="Arial" w:hAnsi="Arial" w:cs="Arial"/>
        <w:color w:val="000000"/>
        <w:sz w:val="24"/>
        <w:szCs w:val="24"/>
      </w:rPr>
    </w:lvl>
    <w:lvl w:ilvl="6">
      <w:start w:val="1"/>
      <w:numFmt w:val="decimal"/>
      <w:lvlText w:val="%7."/>
      <w:lvlJc w:val="left"/>
      <w:pPr>
        <w:tabs>
          <w:tab w:val="num" w:pos="108"/>
        </w:tabs>
        <w:ind w:left="4788" w:hanging="360"/>
      </w:pPr>
      <w:rPr>
        <w:rFonts w:ascii="Arial" w:hAnsi="Arial" w:cs="Arial"/>
        <w:color w:val="000000"/>
        <w:sz w:val="24"/>
        <w:szCs w:val="24"/>
      </w:rPr>
    </w:lvl>
    <w:lvl w:ilvl="7">
      <w:start w:val="1"/>
      <w:numFmt w:val="lowerLetter"/>
      <w:lvlText w:val="%8."/>
      <w:lvlJc w:val="left"/>
      <w:pPr>
        <w:tabs>
          <w:tab w:val="num" w:pos="108"/>
        </w:tabs>
        <w:ind w:left="5508" w:hanging="360"/>
      </w:pPr>
      <w:rPr>
        <w:rFonts w:ascii="Arial" w:hAnsi="Arial" w:cs="Arial"/>
        <w:color w:val="000000"/>
        <w:sz w:val="24"/>
        <w:szCs w:val="24"/>
      </w:rPr>
    </w:lvl>
    <w:lvl w:ilvl="8">
      <w:start w:val="1"/>
      <w:numFmt w:val="lowerRoman"/>
      <w:lvlText w:val="%9."/>
      <w:lvlJc w:val="right"/>
      <w:pPr>
        <w:tabs>
          <w:tab w:val="num" w:pos="108"/>
        </w:tabs>
        <w:ind w:left="6228" w:hanging="180"/>
      </w:pPr>
      <w:rPr>
        <w:rFonts w:ascii="Arial" w:hAnsi="Arial" w:cs="Arial"/>
        <w:color w:val="000000"/>
        <w:sz w:val="24"/>
        <w:szCs w:val="24"/>
      </w:rPr>
    </w:lvl>
  </w:abstractNum>
  <w:abstractNum w:abstractNumId="21">
    <w:nsid w:val="552D6A86"/>
    <w:multiLevelType w:val="hybridMultilevel"/>
    <w:tmpl w:val="E238035C"/>
    <w:lvl w:ilvl="0" w:tplc="A84E2980">
      <w:start w:val="1"/>
      <w:numFmt w:val="lowerRoman"/>
      <w:lvlText w:val="(%1)"/>
      <w:lvlJc w:val="left"/>
      <w:pPr>
        <w:ind w:left="1287" w:hanging="360"/>
      </w:pPr>
      <w:rPr>
        <w:rFonts w:cs="Times New Roman" w:hint="default"/>
        <w:i w:val="0"/>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2">
    <w:nsid w:val="57B4700B"/>
    <w:multiLevelType w:val="hybridMultilevel"/>
    <w:tmpl w:val="4542811C"/>
    <w:lvl w:ilvl="0" w:tplc="0234F764">
      <w:start w:val="1"/>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8086D46"/>
    <w:multiLevelType w:val="hybridMultilevel"/>
    <w:tmpl w:val="E396A088"/>
    <w:lvl w:ilvl="0" w:tplc="8A382DDE">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4">
    <w:nsid w:val="58644A25"/>
    <w:multiLevelType w:val="multilevel"/>
    <w:tmpl w:val="03C4B282"/>
    <w:lvl w:ilvl="0">
      <w:start w:val="3"/>
      <w:numFmt w:val="decimal"/>
      <w:lvlText w:val="%1"/>
      <w:lvlJc w:val="left"/>
      <w:pPr>
        <w:tabs>
          <w:tab w:val="num" w:pos="108"/>
        </w:tabs>
        <w:ind w:left="468" w:hanging="360"/>
      </w:pPr>
      <w:rPr>
        <w:rFonts w:ascii="Arial" w:hAnsi="Arial" w:cs="Arial"/>
        <w:color w:val="000000"/>
        <w:sz w:val="24"/>
        <w:szCs w:val="24"/>
      </w:rPr>
    </w:lvl>
    <w:lvl w:ilvl="1">
      <w:start w:val="2"/>
      <w:numFmt w:val="decimal"/>
      <w:lvlText w:val="%1.%2"/>
      <w:lvlJc w:val="left"/>
      <w:pPr>
        <w:tabs>
          <w:tab w:val="num" w:pos="108"/>
        </w:tabs>
        <w:ind w:left="1035" w:hanging="709"/>
      </w:pPr>
      <w:rPr>
        <w:rFonts w:ascii="Tahoma" w:hAnsi="Tahoma" w:cs="Tahoma" w:hint="default"/>
        <w:b/>
        <w:color w:val="000000"/>
        <w:sz w:val="18"/>
        <w:szCs w:val="18"/>
      </w:rPr>
    </w:lvl>
    <w:lvl w:ilvl="2">
      <w:start w:val="1"/>
      <w:numFmt w:val="decimal"/>
      <w:lvlText w:val="%1.%2.%3"/>
      <w:lvlJc w:val="left"/>
      <w:pPr>
        <w:tabs>
          <w:tab w:val="num" w:pos="108"/>
        </w:tabs>
        <w:ind w:left="1962" w:hanging="720"/>
      </w:pPr>
      <w:rPr>
        <w:rFonts w:ascii="Arial" w:hAnsi="Arial" w:cs="Arial"/>
        <w:color w:val="000000"/>
        <w:sz w:val="24"/>
        <w:szCs w:val="24"/>
      </w:rPr>
    </w:lvl>
    <w:lvl w:ilvl="3">
      <w:start w:val="1"/>
      <w:numFmt w:val="decimal"/>
      <w:lvlText w:val="%1.%3"/>
      <w:lvlJc w:val="left"/>
      <w:pPr>
        <w:tabs>
          <w:tab w:val="num" w:pos="108"/>
        </w:tabs>
        <w:ind w:left="2529" w:hanging="720"/>
      </w:pPr>
      <w:rPr>
        <w:rFonts w:ascii="Arial" w:hAnsi="Arial" w:cs="Arial"/>
        <w:color w:val="000000"/>
        <w:sz w:val="24"/>
        <w:szCs w:val="24"/>
      </w:rPr>
    </w:lvl>
    <w:lvl w:ilvl="4">
      <w:start w:val="1"/>
      <w:numFmt w:val="decimal"/>
      <w:lvlText w:val="%1.%2.%3.%4.%5"/>
      <w:lvlJc w:val="left"/>
      <w:pPr>
        <w:tabs>
          <w:tab w:val="num" w:pos="108"/>
        </w:tabs>
        <w:ind w:left="3455" w:hanging="1080"/>
      </w:pPr>
      <w:rPr>
        <w:rFonts w:ascii="Arial" w:hAnsi="Arial" w:cs="Arial"/>
        <w:color w:val="000000"/>
        <w:sz w:val="24"/>
        <w:szCs w:val="24"/>
      </w:rPr>
    </w:lvl>
    <w:lvl w:ilvl="5">
      <w:start w:val="1"/>
      <w:numFmt w:val="decimal"/>
      <w:lvlText w:val="%1.%2.%3.%4.%5.%6"/>
      <w:lvlJc w:val="left"/>
      <w:pPr>
        <w:tabs>
          <w:tab w:val="num" w:pos="108"/>
        </w:tabs>
        <w:ind w:left="4023" w:hanging="1080"/>
      </w:pPr>
      <w:rPr>
        <w:rFonts w:ascii="Arial" w:hAnsi="Arial" w:cs="Arial"/>
        <w:color w:val="000000"/>
        <w:sz w:val="24"/>
        <w:szCs w:val="24"/>
      </w:rPr>
    </w:lvl>
    <w:lvl w:ilvl="6">
      <w:start w:val="1"/>
      <w:numFmt w:val="decimal"/>
      <w:lvlText w:val="%1.%2.%3.%4.%5.%6.%7"/>
      <w:lvlJc w:val="left"/>
      <w:pPr>
        <w:tabs>
          <w:tab w:val="num" w:pos="108"/>
        </w:tabs>
        <w:ind w:left="4950" w:hanging="1440"/>
      </w:pPr>
      <w:rPr>
        <w:rFonts w:ascii="Arial" w:hAnsi="Arial" w:cs="Arial"/>
        <w:color w:val="000000"/>
        <w:sz w:val="24"/>
        <w:szCs w:val="24"/>
      </w:rPr>
    </w:lvl>
    <w:lvl w:ilvl="7">
      <w:start w:val="1"/>
      <w:numFmt w:val="decimal"/>
      <w:lvlText w:val="%1.%2.%3.%4.%5.%6.%7.%8"/>
      <w:lvlJc w:val="left"/>
      <w:pPr>
        <w:tabs>
          <w:tab w:val="num" w:pos="108"/>
        </w:tabs>
        <w:ind w:left="5517" w:hanging="1440"/>
      </w:pPr>
      <w:rPr>
        <w:rFonts w:ascii="Arial" w:hAnsi="Arial" w:cs="Arial"/>
        <w:color w:val="000000"/>
        <w:sz w:val="24"/>
        <w:szCs w:val="24"/>
      </w:rPr>
    </w:lvl>
    <w:lvl w:ilvl="8">
      <w:start w:val="1"/>
      <w:numFmt w:val="decimal"/>
      <w:lvlText w:val="%1.%2.%3.%4.%5.%6.%7.%8.%9"/>
      <w:lvlJc w:val="left"/>
      <w:pPr>
        <w:tabs>
          <w:tab w:val="num" w:pos="108"/>
        </w:tabs>
        <w:ind w:left="6443" w:hanging="1800"/>
      </w:pPr>
      <w:rPr>
        <w:rFonts w:ascii="Arial" w:hAnsi="Arial" w:cs="Arial"/>
        <w:color w:val="000000"/>
        <w:sz w:val="24"/>
        <w:szCs w:val="24"/>
      </w:rPr>
    </w:lvl>
  </w:abstractNum>
  <w:abstractNum w:abstractNumId="25">
    <w:nsid w:val="59933385"/>
    <w:multiLevelType w:val="hybridMultilevel"/>
    <w:tmpl w:val="B50070A2"/>
    <w:lvl w:ilvl="0" w:tplc="0408000F">
      <w:start w:val="1"/>
      <w:numFmt w:val="decimal"/>
      <w:lvlText w:val="%1."/>
      <w:lvlJc w:val="left"/>
      <w:pPr>
        <w:ind w:left="1287" w:hanging="360"/>
      </w:pPr>
      <w:rPr>
        <w:rFonts w:hint="default"/>
      </w:rPr>
    </w:lvl>
    <w:lvl w:ilvl="1" w:tplc="0408000F">
      <w:start w:val="1"/>
      <w:numFmt w:val="decimal"/>
      <w:lvlText w:val="%2."/>
      <w:lvlJc w:val="left"/>
      <w:pPr>
        <w:ind w:left="2007" w:hanging="360"/>
      </w:pPr>
      <w:rPr>
        <w:rFonts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6">
    <w:nsid w:val="5BBE4199"/>
    <w:multiLevelType w:val="multilevel"/>
    <w:tmpl w:val="1F822C04"/>
    <w:lvl w:ilvl="0">
      <w:start w:val="1"/>
      <w:numFmt w:val="decimal"/>
      <w:lvlText w:val="%1."/>
      <w:lvlJc w:val="left"/>
      <w:pPr>
        <w:tabs>
          <w:tab w:val="num" w:pos="-294"/>
        </w:tabs>
        <w:ind w:left="426" w:hanging="284"/>
      </w:pPr>
      <w:rPr>
        <w:rFonts w:ascii="Tahoma" w:hAnsi="Tahoma" w:cs="Tahoma" w:hint="default"/>
        <w:b/>
        <w:color w:val="000000"/>
        <w:sz w:val="18"/>
        <w:szCs w:val="18"/>
      </w:rPr>
    </w:lvl>
    <w:lvl w:ilvl="1">
      <w:start w:val="1"/>
      <w:numFmt w:val="lowerLetter"/>
      <w:lvlText w:val="%2."/>
      <w:lvlJc w:val="left"/>
      <w:pPr>
        <w:tabs>
          <w:tab w:val="num" w:pos="-294"/>
        </w:tabs>
        <w:ind w:left="1146" w:hanging="360"/>
      </w:pPr>
      <w:rPr>
        <w:rFonts w:ascii="Arial" w:hAnsi="Arial" w:cs="Arial"/>
        <w:color w:val="000000"/>
        <w:sz w:val="24"/>
        <w:szCs w:val="24"/>
      </w:rPr>
    </w:lvl>
    <w:lvl w:ilvl="2">
      <w:start w:val="1"/>
      <w:numFmt w:val="lowerRoman"/>
      <w:lvlText w:val="%3."/>
      <w:lvlJc w:val="right"/>
      <w:pPr>
        <w:tabs>
          <w:tab w:val="num" w:pos="-294"/>
        </w:tabs>
        <w:ind w:left="1866" w:hanging="180"/>
      </w:pPr>
      <w:rPr>
        <w:rFonts w:ascii="Arial" w:hAnsi="Arial" w:cs="Arial"/>
        <w:color w:val="000000"/>
        <w:sz w:val="24"/>
        <w:szCs w:val="24"/>
      </w:rPr>
    </w:lvl>
    <w:lvl w:ilvl="3">
      <w:start w:val="1"/>
      <w:numFmt w:val="decimal"/>
      <w:lvlText w:val="%4."/>
      <w:lvlJc w:val="left"/>
      <w:pPr>
        <w:tabs>
          <w:tab w:val="num" w:pos="-294"/>
        </w:tabs>
        <w:ind w:left="2586" w:hanging="360"/>
      </w:pPr>
      <w:rPr>
        <w:rFonts w:ascii="Arial" w:hAnsi="Arial" w:cs="Arial"/>
        <w:color w:val="000000"/>
        <w:sz w:val="24"/>
        <w:szCs w:val="24"/>
      </w:rPr>
    </w:lvl>
    <w:lvl w:ilvl="4">
      <w:start w:val="1"/>
      <w:numFmt w:val="lowerLetter"/>
      <w:lvlText w:val="%5."/>
      <w:lvlJc w:val="left"/>
      <w:pPr>
        <w:tabs>
          <w:tab w:val="num" w:pos="-294"/>
        </w:tabs>
        <w:ind w:left="3306" w:hanging="360"/>
      </w:pPr>
      <w:rPr>
        <w:rFonts w:ascii="Arial" w:hAnsi="Arial" w:cs="Arial"/>
        <w:color w:val="000000"/>
        <w:sz w:val="24"/>
        <w:szCs w:val="24"/>
      </w:rPr>
    </w:lvl>
    <w:lvl w:ilvl="5">
      <w:start w:val="1"/>
      <w:numFmt w:val="lowerRoman"/>
      <w:lvlText w:val="%6."/>
      <w:lvlJc w:val="right"/>
      <w:pPr>
        <w:tabs>
          <w:tab w:val="num" w:pos="-294"/>
        </w:tabs>
        <w:ind w:left="4026" w:hanging="180"/>
      </w:pPr>
      <w:rPr>
        <w:rFonts w:ascii="Arial" w:hAnsi="Arial" w:cs="Arial"/>
        <w:color w:val="000000"/>
        <w:sz w:val="24"/>
        <w:szCs w:val="24"/>
      </w:rPr>
    </w:lvl>
    <w:lvl w:ilvl="6">
      <w:start w:val="1"/>
      <w:numFmt w:val="decimal"/>
      <w:lvlText w:val="%7."/>
      <w:lvlJc w:val="left"/>
      <w:pPr>
        <w:tabs>
          <w:tab w:val="num" w:pos="-294"/>
        </w:tabs>
        <w:ind w:left="4746" w:hanging="360"/>
      </w:pPr>
      <w:rPr>
        <w:rFonts w:ascii="Arial" w:hAnsi="Arial" w:cs="Arial"/>
        <w:color w:val="000000"/>
        <w:sz w:val="24"/>
        <w:szCs w:val="24"/>
      </w:rPr>
    </w:lvl>
    <w:lvl w:ilvl="7">
      <w:start w:val="1"/>
      <w:numFmt w:val="lowerLetter"/>
      <w:lvlText w:val="%8."/>
      <w:lvlJc w:val="left"/>
      <w:pPr>
        <w:tabs>
          <w:tab w:val="num" w:pos="-294"/>
        </w:tabs>
        <w:ind w:left="5466" w:hanging="360"/>
      </w:pPr>
      <w:rPr>
        <w:rFonts w:ascii="Arial" w:hAnsi="Arial" w:cs="Arial"/>
        <w:color w:val="000000"/>
        <w:sz w:val="24"/>
        <w:szCs w:val="24"/>
      </w:rPr>
    </w:lvl>
    <w:lvl w:ilvl="8">
      <w:start w:val="1"/>
      <w:numFmt w:val="lowerRoman"/>
      <w:lvlText w:val="%9."/>
      <w:lvlJc w:val="right"/>
      <w:pPr>
        <w:tabs>
          <w:tab w:val="num" w:pos="-294"/>
        </w:tabs>
        <w:ind w:left="6186" w:hanging="180"/>
      </w:pPr>
      <w:rPr>
        <w:rFonts w:ascii="Arial" w:hAnsi="Arial" w:cs="Arial"/>
        <w:color w:val="000000"/>
        <w:sz w:val="24"/>
        <w:szCs w:val="24"/>
      </w:rPr>
    </w:lvl>
  </w:abstractNum>
  <w:abstractNum w:abstractNumId="27">
    <w:nsid w:val="5C8B123D"/>
    <w:multiLevelType w:val="multilevel"/>
    <w:tmpl w:val="C81C82EE"/>
    <w:lvl w:ilvl="0">
      <w:start w:val="1"/>
      <w:numFmt w:val="bullet"/>
      <w:lvlText w:val=""/>
      <w:lvlJc w:val="left"/>
      <w:pPr>
        <w:ind w:left="720" w:hanging="360"/>
      </w:pPr>
      <w:rPr>
        <w:rFonts w:ascii="Wingdings" w:hAnsi="Wingdings" w:hint="default"/>
      </w:rPr>
    </w:lvl>
    <w:lvl w:ilvl="1">
      <w:start w:val="1"/>
      <w:numFmt w:val="bullet"/>
      <w:lvlText w:val=""/>
      <w:lvlJc w:val="left"/>
      <w:pPr>
        <w:ind w:left="1260" w:hanging="72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28">
    <w:nsid w:val="5D9A3039"/>
    <w:multiLevelType w:val="multilevel"/>
    <w:tmpl w:val="FCAAC3CC"/>
    <w:lvl w:ilvl="0">
      <w:start w:val="1"/>
      <w:numFmt w:val="lowerRoman"/>
      <w:lvlText w:val="(%1)"/>
      <w:lvlJc w:val="left"/>
      <w:pPr>
        <w:tabs>
          <w:tab w:val="num" w:pos="817"/>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29">
    <w:nsid w:val="5DFC58B9"/>
    <w:multiLevelType w:val="multilevel"/>
    <w:tmpl w:val="6DD29EC6"/>
    <w:lvl w:ilvl="0">
      <w:start w:val="1"/>
      <w:numFmt w:val="lowerRoman"/>
      <w:lvlText w:val="(%1)"/>
      <w:lvlJc w:val="left"/>
      <w:pPr>
        <w:tabs>
          <w:tab w:val="num" w:pos="1908"/>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30">
    <w:nsid w:val="5F6902E8"/>
    <w:multiLevelType w:val="hybridMultilevel"/>
    <w:tmpl w:val="7FBA7682"/>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31">
    <w:nsid w:val="60A25F2E"/>
    <w:multiLevelType w:val="hybridMultilevel"/>
    <w:tmpl w:val="81E24600"/>
    <w:lvl w:ilvl="0" w:tplc="0408000F">
      <w:start w:val="1"/>
      <w:numFmt w:val="decimal"/>
      <w:lvlText w:val="%1."/>
      <w:lvlJc w:val="left"/>
      <w:pPr>
        <w:ind w:left="1571" w:hanging="360"/>
      </w:pPr>
    </w:lvl>
    <w:lvl w:ilvl="1" w:tplc="04080019" w:tentative="1">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32">
    <w:nsid w:val="61362E31"/>
    <w:multiLevelType w:val="multilevel"/>
    <w:tmpl w:val="6AA004B0"/>
    <w:lvl w:ilvl="0">
      <w:start w:val="1"/>
      <w:numFmt w:val="lowerRoman"/>
      <w:lvlText w:val="(%1)"/>
      <w:lvlJc w:val="left"/>
      <w:pPr>
        <w:tabs>
          <w:tab w:val="num" w:pos="993"/>
        </w:tabs>
        <w:ind w:left="1713" w:hanging="436"/>
      </w:pPr>
      <w:rPr>
        <w:rFonts w:ascii="Tahoma" w:hAnsi="Tahoma" w:cs="Tahoma" w:hint="default"/>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33">
    <w:nsid w:val="61DB587A"/>
    <w:multiLevelType w:val="multilevel"/>
    <w:tmpl w:val="2618D5AC"/>
    <w:lvl w:ilvl="0">
      <w:start w:val="1"/>
      <w:numFmt w:val="decimal"/>
      <w:lvlText w:val="%1"/>
      <w:lvlJc w:val="left"/>
      <w:pPr>
        <w:ind w:left="360" w:hanging="360"/>
      </w:pPr>
      <w:rPr>
        <w:rFonts w:hint="default"/>
      </w:rPr>
    </w:lvl>
    <w:lvl w:ilvl="1">
      <w:start w:val="1"/>
      <w:numFmt w:val="decimal"/>
      <w:lvlText w:val="%1.%2"/>
      <w:lvlJc w:val="left"/>
      <w:pPr>
        <w:ind w:left="2007" w:hanging="360"/>
      </w:pPr>
      <w:rPr>
        <w:rFonts w:hint="default"/>
      </w:rPr>
    </w:lvl>
    <w:lvl w:ilvl="2">
      <w:start w:val="1"/>
      <w:numFmt w:val="decimal"/>
      <w:lvlText w:val="%1.%2.%3"/>
      <w:lvlJc w:val="left"/>
      <w:pPr>
        <w:ind w:left="4014" w:hanging="720"/>
      </w:pPr>
      <w:rPr>
        <w:rFonts w:hint="default"/>
      </w:rPr>
    </w:lvl>
    <w:lvl w:ilvl="3">
      <w:start w:val="1"/>
      <w:numFmt w:val="decimal"/>
      <w:lvlText w:val="%1.%2.%3.%4"/>
      <w:lvlJc w:val="left"/>
      <w:pPr>
        <w:ind w:left="5661" w:hanging="720"/>
      </w:pPr>
      <w:rPr>
        <w:rFonts w:hint="default"/>
      </w:rPr>
    </w:lvl>
    <w:lvl w:ilvl="4">
      <w:start w:val="1"/>
      <w:numFmt w:val="decimal"/>
      <w:lvlText w:val="%1.%2.%3.%4.%5"/>
      <w:lvlJc w:val="left"/>
      <w:pPr>
        <w:ind w:left="7668" w:hanging="1080"/>
      </w:pPr>
      <w:rPr>
        <w:rFonts w:hint="default"/>
      </w:rPr>
    </w:lvl>
    <w:lvl w:ilvl="5">
      <w:start w:val="1"/>
      <w:numFmt w:val="decimal"/>
      <w:lvlText w:val="%1.%2.%3.%4.%5.%6"/>
      <w:lvlJc w:val="left"/>
      <w:pPr>
        <w:ind w:left="9315" w:hanging="1080"/>
      </w:pPr>
      <w:rPr>
        <w:rFonts w:hint="default"/>
      </w:rPr>
    </w:lvl>
    <w:lvl w:ilvl="6">
      <w:start w:val="1"/>
      <w:numFmt w:val="decimal"/>
      <w:lvlText w:val="%1.%2.%3.%4.%5.%6.%7"/>
      <w:lvlJc w:val="left"/>
      <w:pPr>
        <w:ind w:left="11322" w:hanging="1440"/>
      </w:pPr>
      <w:rPr>
        <w:rFonts w:hint="default"/>
      </w:rPr>
    </w:lvl>
    <w:lvl w:ilvl="7">
      <w:start w:val="1"/>
      <w:numFmt w:val="decimal"/>
      <w:lvlText w:val="%1.%2.%3.%4.%5.%6.%7.%8"/>
      <w:lvlJc w:val="left"/>
      <w:pPr>
        <w:ind w:left="12969" w:hanging="1440"/>
      </w:pPr>
      <w:rPr>
        <w:rFonts w:hint="default"/>
      </w:rPr>
    </w:lvl>
    <w:lvl w:ilvl="8">
      <w:start w:val="1"/>
      <w:numFmt w:val="decimal"/>
      <w:lvlText w:val="%1.%2.%3.%4.%5.%6.%7.%8.%9"/>
      <w:lvlJc w:val="left"/>
      <w:pPr>
        <w:ind w:left="14976" w:hanging="1800"/>
      </w:pPr>
      <w:rPr>
        <w:rFonts w:hint="default"/>
      </w:rPr>
    </w:lvl>
  </w:abstractNum>
  <w:abstractNum w:abstractNumId="34">
    <w:nsid w:val="62CD23AF"/>
    <w:multiLevelType w:val="multilevel"/>
    <w:tmpl w:val="BAD0309C"/>
    <w:lvl w:ilvl="0">
      <w:start w:val="2"/>
      <w:numFmt w:val="decimal"/>
      <w:lvlText w:val="%1."/>
      <w:lvlJc w:val="left"/>
      <w:pPr>
        <w:tabs>
          <w:tab w:val="num" w:pos="610"/>
        </w:tabs>
        <w:ind w:left="610" w:hanging="505"/>
      </w:pPr>
      <w:rPr>
        <w:rFonts w:ascii="Tahoma" w:hAnsi="Tahoma" w:cs="Tahoma" w:hint="default"/>
        <w:b/>
        <w:color w:val="000000"/>
        <w:sz w:val="18"/>
        <w:szCs w:val="18"/>
      </w:rPr>
    </w:lvl>
    <w:lvl w:ilvl="1">
      <w:start w:val="1"/>
      <w:numFmt w:val="decimal"/>
      <w:lvlText w:val="%1.%2"/>
      <w:lvlJc w:val="left"/>
      <w:pPr>
        <w:tabs>
          <w:tab w:val="num" w:pos="1395"/>
        </w:tabs>
        <w:ind w:left="1395" w:hanging="539"/>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35">
    <w:nsid w:val="62E411D1"/>
    <w:multiLevelType w:val="multilevel"/>
    <w:tmpl w:val="AD6EE6B8"/>
    <w:lvl w:ilvl="0">
      <w:start w:val="6"/>
      <w:numFmt w:val="decimal"/>
      <w:lvlText w:val="%1."/>
      <w:lvlJc w:val="left"/>
      <w:pPr>
        <w:tabs>
          <w:tab w:val="num" w:pos="610"/>
        </w:tabs>
        <w:ind w:left="610" w:hanging="360"/>
      </w:pPr>
      <w:rPr>
        <w:rFonts w:ascii="Tahoma" w:hAnsi="Tahoma" w:cs="Tahoma" w:hint="default"/>
        <w:b/>
        <w:color w:val="000000"/>
        <w:sz w:val="18"/>
        <w:szCs w:val="18"/>
      </w:rPr>
    </w:lvl>
    <w:lvl w:ilvl="1">
      <w:start w:val="1"/>
      <w:numFmt w:val="decimal"/>
      <w:lvlText w:val="%1.%2"/>
      <w:lvlJc w:val="left"/>
      <w:pPr>
        <w:tabs>
          <w:tab w:val="num" w:pos="388"/>
        </w:tabs>
        <w:ind w:left="1108" w:hanging="540"/>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36">
    <w:nsid w:val="66883CF4"/>
    <w:multiLevelType w:val="multilevel"/>
    <w:tmpl w:val="21E8206A"/>
    <w:lvl w:ilvl="0">
      <w:start w:val="5"/>
      <w:numFmt w:val="decimal"/>
      <w:lvlText w:val="%1"/>
      <w:lvlJc w:val="left"/>
      <w:pPr>
        <w:tabs>
          <w:tab w:val="num" w:pos="108"/>
        </w:tabs>
        <w:ind w:left="468" w:hanging="360"/>
      </w:pPr>
      <w:rPr>
        <w:rFonts w:ascii="Arial" w:hAnsi="Arial" w:cs="Arial"/>
        <w:color w:val="000000"/>
        <w:sz w:val="24"/>
        <w:szCs w:val="24"/>
      </w:rPr>
    </w:lvl>
    <w:lvl w:ilvl="1">
      <w:start w:val="2"/>
      <w:numFmt w:val="decimal"/>
      <w:lvlText w:val="%1.%2"/>
      <w:lvlJc w:val="left"/>
      <w:pPr>
        <w:tabs>
          <w:tab w:val="num" w:pos="108"/>
        </w:tabs>
        <w:ind w:left="970" w:hanging="567"/>
      </w:pPr>
      <w:rPr>
        <w:rFonts w:ascii="Tahoma" w:hAnsi="Tahoma" w:cs="Tahoma" w:hint="default"/>
        <w:b/>
        <w:color w:val="000000"/>
        <w:sz w:val="18"/>
        <w:szCs w:val="18"/>
      </w:rPr>
    </w:lvl>
    <w:lvl w:ilvl="2">
      <w:start w:val="1"/>
      <w:numFmt w:val="bullet"/>
      <w:lvlText w:val=""/>
      <w:lvlJc w:val="left"/>
      <w:pPr>
        <w:tabs>
          <w:tab w:val="num" w:pos="108"/>
        </w:tabs>
        <w:ind w:left="1832" w:hanging="720"/>
      </w:pPr>
      <w:rPr>
        <w:rFonts w:ascii="Symbol" w:hAnsi="Symbol" w:hint="default"/>
        <w:color w:val="000000"/>
        <w:sz w:val="24"/>
        <w:szCs w:val="24"/>
      </w:rPr>
    </w:lvl>
    <w:lvl w:ilvl="3">
      <w:start w:val="1"/>
      <w:numFmt w:val="decimal"/>
      <w:lvlText w:val="%1.%2.%3.%4"/>
      <w:lvlJc w:val="left"/>
      <w:pPr>
        <w:tabs>
          <w:tab w:val="num" w:pos="108"/>
        </w:tabs>
        <w:ind w:left="2334" w:hanging="720"/>
      </w:pPr>
      <w:rPr>
        <w:rFonts w:ascii="Arial" w:hAnsi="Arial" w:cs="Arial"/>
        <w:color w:val="000000"/>
        <w:sz w:val="24"/>
        <w:szCs w:val="24"/>
      </w:rPr>
    </w:lvl>
    <w:lvl w:ilvl="4">
      <w:start w:val="1"/>
      <w:numFmt w:val="decimal"/>
      <w:lvlText w:val="%1.%2.%3.%4.%5"/>
      <w:lvlJc w:val="left"/>
      <w:pPr>
        <w:tabs>
          <w:tab w:val="num" w:pos="108"/>
        </w:tabs>
        <w:ind w:left="3195" w:hanging="1080"/>
      </w:pPr>
      <w:rPr>
        <w:rFonts w:ascii="Arial" w:hAnsi="Arial" w:cs="Arial"/>
        <w:color w:val="000000"/>
        <w:sz w:val="24"/>
        <w:szCs w:val="24"/>
      </w:rPr>
    </w:lvl>
    <w:lvl w:ilvl="5">
      <w:start w:val="1"/>
      <w:numFmt w:val="decimal"/>
      <w:lvlText w:val="%1.%2.%3.%4.%5.%6"/>
      <w:lvlJc w:val="left"/>
      <w:pPr>
        <w:tabs>
          <w:tab w:val="num" w:pos="108"/>
        </w:tabs>
        <w:ind w:left="3698" w:hanging="1080"/>
      </w:pPr>
      <w:rPr>
        <w:rFonts w:ascii="Arial" w:hAnsi="Arial" w:cs="Arial"/>
        <w:color w:val="000000"/>
        <w:sz w:val="24"/>
        <w:szCs w:val="24"/>
      </w:rPr>
    </w:lvl>
    <w:lvl w:ilvl="6">
      <w:start w:val="1"/>
      <w:numFmt w:val="decimal"/>
      <w:lvlText w:val="%1.%2.%3.%4.%5.%6.%7"/>
      <w:lvlJc w:val="left"/>
      <w:pPr>
        <w:tabs>
          <w:tab w:val="num" w:pos="108"/>
        </w:tabs>
        <w:ind w:left="4560" w:hanging="1440"/>
      </w:pPr>
      <w:rPr>
        <w:rFonts w:ascii="Arial" w:hAnsi="Arial" w:cs="Arial"/>
        <w:color w:val="000000"/>
        <w:sz w:val="24"/>
        <w:szCs w:val="24"/>
      </w:rPr>
    </w:lvl>
    <w:lvl w:ilvl="7">
      <w:start w:val="1"/>
      <w:numFmt w:val="decimal"/>
      <w:lvlText w:val="%1.%2.%3.%4.%5.%6.%7.%8"/>
      <w:lvlJc w:val="left"/>
      <w:pPr>
        <w:tabs>
          <w:tab w:val="num" w:pos="108"/>
        </w:tabs>
        <w:ind w:left="5062" w:hanging="1440"/>
      </w:pPr>
      <w:rPr>
        <w:rFonts w:ascii="Arial" w:hAnsi="Arial" w:cs="Arial"/>
        <w:color w:val="000000"/>
        <w:sz w:val="24"/>
        <w:szCs w:val="24"/>
      </w:rPr>
    </w:lvl>
    <w:lvl w:ilvl="8">
      <w:start w:val="1"/>
      <w:numFmt w:val="decimal"/>
      <w:lvlText w:val="%1.%2.%3.%4.%5.%6.%7.%8.%9"/>
      <w:lvlJc w:val="left"/>
      <w:pPr>
        <w:tabs>
          <w:tab w:val="num" w:pos="108"/>
        </w:tabs>
        <w:ind w:left="5923" w:hanging="1800"/>
      </w:pPr>
      <w:rPr>
        <w:rFonts w:ascii="Arial" w:hAnsi="Arial" w:cs="Arial"/>
        <w:color w:val="000000"/>
        <w:sz w:val="24"/>
        <w:szCs w:val="24"/>
      </w:rPr>
    </w:lvl>
  </w:abstractNum>
  <w:abstractNum w:abstractNumId="37">
    <w:nsid w:val="66C56FA2"/>
    <w:multiLevelType w:val="multilevel"/>
    <w:tmpl w:val="00000083"/>
    <w:lvl w:ilvl="0">
      <w:start w:val="1"/>
      <w:numFmt w:val="bullet"/>
      <w:lvlText w:val=""/>
      <w:lvlJc w:val="left"/>
      <w:pPr>
        <w:tabs>
          <w:tab w:val="num" w:pos="1242"/>
        </w:tabs>
        <w:ind w:left="828" w:hanging="567"/>
      </w:pPr>
      <w:rPr>
        <w:rFonts w:ascii="Symbol" w:hAnsi="Symbol" w:cs="Symbo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Wingdings" w:hAnsi="Wingdings" w:cs="Wingdings"/>
        <w:color w:val="000000"/>
        <w:sz w:val="24"/>
        <w:szCs w:val="24"/>
      </w:rPr>
    </w:lvl>
    <w:lvl w:ilvl="3">
      <w:start w:val="1"/>
      <w:numFmt w:val="bullet"/>
      <w:lvlText w:val=""/>
      <w:lvlJc w:val="left"/>
      <w:pPr>
        <w:tabs>
          <w:tab w:val="num" w:pos="108"/>
        </w:tabs>
        <w:ind w:left="2988" w:hanging="360"/>
      </w:pPr>
      <w:rPr>
        <w:rFonts w:ascii="Symbol" w:hAnsi="Symbol" w:cs="Symbo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Wingdings" w:hAnsi="Wingdings" w:cs="Wingdings"/>
        <w:color w:val="000000"/>
        <w:sz w:val="24"/>
        <w:szCs w:val="24"/>
      </w:rPr>
    </w:lvl>
    <w:lvl w:ilvl="6">
      <w:start w:val="1"/>
      <w:numFmt w:val="bullet"/>
      <w:lvlText w:val=""/>
      <w:lvlJc w:val="left"/>
      <w:pPr>
        <w:tabs>
          <w:tab w:val="num" w:pos="108"/>
        </w:tabs>
        <w:ind w:left="5148" w:hanging="360"/>
      </w:pPr>
      <w:rPr>
        <w:rFonts w:ascii="Symbol" w:hAnsi="Symbol" w:cs="Symbo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Wingdings" w:hAnsi="Wingdings" w:cs="Wingdings"/>
        <w:color w:val="000000"/>
        <w:sz w:val="24"/>
        <w:szCs w:val="24"/>
      </w:rPr>
    </w:lvl>
  </w:abstractNum>
  <w:abstractNum w:abstractNumId="38">
    <w:nsid w:val="6AEA5BC0"/>
    <w:multiLevelType w:val="hybridMultilevel"/>
    <w:tmpl w:val="49C21154"/>
    <w:lvl w:ilvl="0" w:tplc="D23AB6C2">
      <w:start w:val="1"/>
      <w:numFmt w:val="lowerRoman"/>
      <w:lvlText w:val="(%1)"/>
      <w:lvlJc w:val="left"/>
      <w:pPr>
        <w:ind w:left="1287" w:hanging="360"/>
      </w:pPr>
      <w:rPr>
        <w:rFonts w:cs="Times New Roman"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BD04F49"/>
    <w:multiLevelType w:val="hybridMultilevel"/>
    <w:tmpl w:val="0C6628AC"/>
    <w:lvl w:ilvl="0" w:tplc="BD8C5BB0">
      <w:start w:val="1"/>
      <w:numFmt w:val="decimal"/>
      <w:lvlText w:val="%1."/>
      <w:lvlJc w:val="left"/>
      <w:pPr>
        <w:ind w:left="474" w:hanging="360"/>
      </w:pPr>
      <w:rPr>
        <w:rFonts w:hint="default"/>
      </w:rPr>
    </w:lvl>
    <w:lvl w:ilvl="1" w:tplc="04080019" w:tentative="1">
      <w:start w:val="1"/>
      <w:numFmt w:val="lowerLetter"/>
      <w:lvlText w:val="%2."/>
      <w:lvlJc w:val="left"/>
      <w:pPr>
        <w:ind w:left="1194" w:hanging="360"/>
      </w:pPr>
    </w:lvl>
    <w:lvl w:ilvl="2" w:tplc="0408001B" w:tentative="1">
      <w:start w:val="1"/>
      <w:numFmt w:val="lowerRoman"/>
      <w:lvlText w:val="%3."/>
      <w:lvlJc w:val="right"/>
      <w:pPr>
        <w:ind w:left="1914" w:hanging="180"/>
      </w:pPr>
    </w:lvl>
    <w:lvl w:ilvl="3" w:tplc="0408000F" w:tentative="1">
      <w:start w:val="1"/>
      <w:numFmt w:val="decimal"/>
      <w:lvlText w:val="%4."/>
      <w:lvlJc w:val="left"/>
      <w:pPr>
        <w:ind w:left="2634" w:hanging="360"/>
      </w:pPr>
    </w:lvl>
    <w:lvl w:ilvl="4" w:tplc="04080019" w:tentative="1">
      <w:start w:val="1"/>
      <w:numFmt w:val="lowerLetter"/>
      <w:lvlText w:val="%5."/>
      <w:lvlJc w:val="left"/>
      <w:pPr>
        <w:ind w:left="3354" w:hanging="360"/>
      </w:pPr>
    </w:lvl>
    <w:lvl w:ilvl="5" w:tplc="0408001B" w:tentative="1">
      <w:start w:val="1"/>
      <w:numFmt w:val="lowerRoman"/>
      <w:lvlText w:val="%6."/>
      <w:lvlJc w:val="right"/>
      <w:pPr>
        <w:ind w:left="4074" w:hanging="180"/>
      </w:pPr>
    </w:lvl>
    <w:lvl w:ilvl="6" w:tplc="0408000F" w:tentative="1">
      <w:start w:val="1"/>
      <w:numFmt w:val="decimal"/>
      <w:lvlText w:val="%7."/>
      <w:lvlJc w:val="left"/>
      <w:pPr>
        <w:ind w:left="4794" w:hanging="360"/>
      </w:pPr>
    </w:lvl>
    <w:lvl w:ilvl="7" w:tplc="04080019" w:tentative="1">
      <w:start w:val="1"/>
      <w:numFmt w:val="lowerLetter"/>
      <w:lvlText w:val="%8."/>
      <w:lvlJc w:val="left"/>
      <w:pPr>
        <w:ind w:left="5514" w:hanging="360"/>
      </w:pPr>
    </w:lvl>
    <w:lvl w:ilvl="8" w:tplc="0408001B" w:tentative="1">
      <w:start w:val="1"/>
      <w:numFmt w:val="lowerRoman"/>
      <w:lvlText w:val="%9."/>
      <w:lvlJc w:val="right"/>
      <w:pPr>
        <w:ind w:left="6234" w:hanging="180"/>
      </w:pPr>
    </w:lvl>
  </w:abstractNum>
  <w:abstractNum w:abstractNumId="40">
    <w:nsid w:val="76D467CC"/>
    <w:multiLevelType w:val="multilevel"/>
    <w:tmpl w:val="1624A4E4"/>
    <w:lvl w:ilvl="0">
      <w:start w:val="3"/>
      <w:numFmt w:val="decimal"/>
      <w:lvlText w:val="%1."/>
      <w:lvlJc w:val="left"/>
      <w:pPr>
        <w:tabs>
          <w:tab w:val="num" w:pos="108"/>
        </w:tabs>
        <w:ind w:left="828" w:hanging="720"/>
      </w:pPr>
      <w:rPr>
        <w:rFonts w:ascii="Tahoma" w:hAnsi="Tahoma" w:cs="Tahoma" w:hint="default"/>
        <w:b/>
        <w:color w:val="000000"/>
        <w:sz w:val="18"/>
        <w:szCs w:val="18"/>
      </w:rPr>
    </w:lvl>
    <w:lvl w:ilvl="1">
      <w:start w:val="1"/>
      <w:numFmt w:val="decimal"/>
      <w:lvlText w:val="%1.%2."/>
      <w:lvlJc w:val="left"/>
      <w:pPr>
        <w:tabs>
          <w:tab w:val="num" w:pos="108"/>
        </w:tabs>
        <w:ind w:left="1368" w:hanging="720"/>
      </w:pPr>
      <w:rPr>
        <w:rFonts w:ascii="Arial" w:hAnsi="Arial" w:cs="Arial"/>
        <w:color w:val="000000"/>
        <w:sz w:val="24"/>
        <w:szCs w:val="24"/>
      </w:rPr>
    </w:lvl>
    <w:lvl w:ilvl="2">
      <w:start w:val="1"/>
      <w:numFmt w:val="decimal"/>
      <w:lvlText w:val="%1.%2.%3."/>
      <w:lvlJc w:val="left"/>
      <w:pPr>
        <w:tabs>
          <w:tab w:val="num" w:pos="108"/>
        </w:tabs>
        <w:ind w:left="1548" w:hanging="720"/>
      </w:pPr>
      <w:rPr>
        <w:rFonts w:ascii="Arial" w:hAnsi="Arial" w:cs="Arial"/>
        <w:color w:val="000000"/>
        <w:sz w:val="24"/>
        <w:szCs w:val="24"/>
      </w:rPr>
    </w:lvl>
    <w:lvl w:ilvl="3">
      <w:start w:val="1"/>
      <w:numFmt w:val="decimal"/>
      <w:lvlText w:val="%1.%2.%3.%4."/>
      <w:lvlJc w:val="left"/>
      <w:pPr>
        <w:tabs>
          <w:tab w:val="num" w:pos="108"/>
        </w:tabs>
        <w:ind w:left="2088" w:hanging="1080"/>
      </w:pPr>
      <w:rPr>
        <w:rFonts w:ascii="Arial" w:hAnsi="Arial" w:cs="Arial"/>
        <w:color w:val="000000"/>
        <w:sz w:val="24"/>
        <w:szCs w:val="24"/>
      </w:rPr>
    </w:lvl>
    <w:lvl w:ilvl="4">
      <w:start w:val="1"/>
      <w:numFmt w:val="decimal"/>
      <w:lvlText w:val="%1.%2.%3.%4.%5."/>
      <w:lvlJc w:val="left"/>
      <w:pPr>
        <w:tabs>
          <w:tab w:val="num" w:pos="108"/>
        </w:tabs>
        <w:ind w:left="2268" w:hanging="1080"/>
      </w:pPr>
      <w:rPr>
        <w:rFonts w:ascii="Arial" w:hAnsi="Arial" w:cs="Arial"/>
        <w:color w:val="000000"/>
        <w:sz w:val="24"/>
        <w:szCs w:val="24"/>
      </w:rPr>
    </w:lvl>
    <w:lvl w:ilvl="5">
      <w:start w:val="1"/>
      <w:numFmt w:val="decimal"/>
      <w:lvlText w:val="%1.%2.%3.%4.%5.%6."/>
      <w:lvlJc w:val="left"/>
      <w:pPr>
        <w:tabs>
          <w:tab w:val="num" w:pos="108"/>
        </w:tabs>
        <w:ind w:left="2808" w:hanging="1440"/>
      </w:pPr>
      <w:rPr>
        <w:rFonts w:ascii="Arial" w:hAnsi="Arial" w:cs="Arial"/>
        <w:color w:val="000000"/>
        <w:sz w:val="24"/>
        <w:szCs w:val="24"/>
      </w:rPr>
    </w:lvl>
    <w:lvl w:ilvl="6">
      <w:start w:val="1"/>
      <w:numFmt w:val="decimal"/>
      <w:lvlText w:val="%1.%2.%3.%4.%5.%6.%7."/>
      <w:lvlJc w:val="left"/>
      <w:pPr>
        <w:tabs>
          <w:tab w:val="num" w:pos="108"/>
        </w:tabs>
        <w:ind w:left="2988" w:hanging="1440"/>
      </w:pPr>
      <w:rPr>
        <w:rFonts w:ascii="Arial" w:hAnsi="Arial" w:cs="Arial"/>
        <w:color w:val="000000"/>
        <w:sz w:val="24"/>
        <w:szCs w:val="24"/>
      </w:rPr>
    </w:lvl>
    <w:lvl w:ilvl="7">
      <w:start w:val="1"/>
      <w:numFmt w:val="decimal"/>
      <w:lvlText w:val="%1.%2.%3.%4.%5.%6.%7.%8."/>
      <w:lvlJc w:val="left"/>
      <w:pPr>
        <w:tabs>
          <w:tab w:val="num" w:pos="108"/>
        </w:tabs>
        <w:ind w:left="3528" w:hanging="1800"/>
      </w:pPr>
      <w:rPr>
        <w:rFonts w:ascii="Arial" w:hAnsi="Arial" w:cs="Arial"/>
        <w:color w:val="000000"/>
        <w:sz w:val="24"/>
        <w:szCs w:val="24"/>
      </w:rPr>
    </w:lvl>
    <w:lvl w:ilvl="8">
      <w:start w:val="1"/>
      <w:numFmt w:val="decimal"/>
      <w:lvlText w:val="%1.%2.%3.%4.%5.%6.%7.%8.%9."/>
      <w:lvlJc w:val="left"/>
      <w:pPr>
        <w:tabs>
          <w:tab w:val="num" w:pos="108"/>
        </w:tabs>
        <w:ind w:left="3708" w:hanging="1800"/>
      </w:pPr>
      <w:rPr>
        <w:rFonts w:ascii="Arial" w:hAnsi="Arial" w:cs="Arial"/>
        <w:color w:val="000000"/>
        <w:sz w:val="24"/>
        <w:szCs w:val="24"/>
      </w:rPr>
    </w:lvl>
  </w:abstractNum>
  <w:abstractNum w:abstractNumId="41">
    <w:nsid w:val="7B4C646C"/>
    <w:multiLevelType w:val="hybridMultilevel"/>
    <w:tmpl w:val="C47A2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D823D05"/>
    <w:multiLevelType w:val="hybridMultilevel"/>
    <w:tmpl w:val="7252373A"/>
    <w:lvl w:ilvl="0" w:tplc="A84E2980">
      <w:start w:val="1"/>
      <w:numFmt w:val="lowerRoman"/>
      <w:lvlText w:val="(%1)"/>
      <w:lvlJc w:val="left"/>
      <w:pPr>
        <w:tabs>
          <w:tab w:val="num" w:pos="1260"/>
        </w:tabs>
        <w:ind w:left="1260" w:hanging="720"/>
      </w:pPr>
      <w:rPr>
        <w:rFonts w:hint="default"/>
        <w:i w:val="0"/>
      </w:rPr>
    </w:lvl>
    <w:lvl w:ilvl="1" w:tplc="04080001">
      <w:start w:val="1"/>
      <w:numFmt w:val="bullet"/>
      <w:lvlText w:val=""/>
      <w:lvlJc w:val="left"/>
      <w:pPr>
        <w:tabs>
          <w:tab w:val="num" w:pos="1440"/>
        </w:tabs>
        <w:ind w:left="1440" w:hanging="360"/>
      </w:pPr>
      <w:rPr>
        <w:rFonts w:ascii="Symbol" w:hAnsi="Symbol" w:hint="default"/>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6"/>
  </w:num>
  <w:num w:numId="2">
    <w:abstractNumId w:val="37"/>
  </w:num>
  <w:num w:numId="3">
    <w:abstractNumId w:val="15"/>
  </w:num>
  <w:num w:numId="4">
    <w:abstractNumId w:val="10"/>
  </w:num>
  <w:num w:numId="5">
    <w:abstractNumId w:val="24"/>
  </w:num>
  <w:num w:numId="6">
    <w:abstractNumId w:val="35"/>
  </w:num>
  <w:num w:numId="7">
    <w:abstractNumId w:val="5"/>
  </w:num>
  <w:num w:numId="8">
    <w:abstractNumId w:val="20"/>
  </w:num>
  <w:num w:numId="9">
    <w:abstractNumId w:val="40"/>
  </w:num>
  <w:num w:numId="10">
    <w:abstractNumId w:val="32"/>
  </w:num>
  <w:num w:numId="11">
    <w:abstractNumId w:val="13"/>
  </w:num>
  <w:num w:numId="12">
    <w:abstractNumId w:val="28"/>
  </w:num>
  <w:num w:numId="13">
    <w:abstractNumId w:val="9"/>
  </w:num>
  <w:num w:numId="14">
    <w:abstractNumId w:val="29"/>
  </w:num>
  <w:num w:numId="15">
    <w:abstractNumId w:val="26"/>
  </w:num>
  <w:num w:numId="16">
    <w:abstractNumId w:val="17"/>
  </w:num>
  <w:num w:numId="17">
    <w:abstractNumId w:val="4"/>
  </w:num>
  <w:num w:numId="18">
    <w:abstractNumId w:val="34"/>
  </w:num>
  <w:num w:numId="19">
    <w:abstractNumId w:val="23"/>
  </w:num>
  <w:num w:numId="20">
    <w:abstractNumId w:val="39"/>
  </w:num>
  <w:num w:numId="21">
    <w:abstractNumId w:val="12"/>
  </w:num>
  <w:num w:numId="22">
    <w:abstractNumId w:val="19"/>
  </w:num>
  <w:num w:numId="23">
    <w:abstractNumId w:val="0"/>
  </w:num>
  <w:num w:numId="24">
    <w:abstractNumId w:val="18"/>
  </w:num>
  <w:num w:numId="25">
    <w:abstractNumId w:val="21"/>
  </w:num>
  <w:num w:numId="26">
    <w:abstractNumId w:val="30"/>
  </w:num>
  <w:num w:numId="27">
    <w:abstractNumId w:val="27"/>
  </w:num>
  <w:num w:numId="28">
    <w:abstractNumId w:val="42"/>
  </w:num>
  <w:num w:numId="29">
    <w:abstractNumId w:val="11"/>
  </w:num>
  <w:num w:numId="30">
    <w:abstractNumId w:val="22"/>
  </w:num>
  <w:num w:numId="31">
    <w:abstractNumId w:val="31"/>
  </w:num>
  <w:num w:numId="32">
    <w:abstractNumId w:val="6"/>
  </w:num>
  <w:num w:numId="33">
    <w:abstractNumId w:val="2"/>
  </w:num>
  <w:num w:numId="34">
    <w:abstractNumId w:val="25"/>
  </w:num>
  <w:num w:numId="35">
    <w:abstractNumId w:val="8"/>
  </w:num>
  <w:num w:numId="36">
    <w:abstractNumId w:val="14"/>
  </w:num>
  <w:num w:numId="37">
    <w:abstractNumId w:val="38"/>
  </w:num>
  <w:num w:numId="38">
    <w:abstractNumId w:val="3"/>
  </w:num>
  <w:num w:numId="39">
    <w:abstractNumId w:val="1"/>
  </w:num>
  <w:num w:numId="40">
    <w:abstractNumId w:val="41"/>
  </w:num>
  <w:num w:numId="41">
    <w:abstractNumId w:val="33"/>
  </w:num>
  <w:num w:numId="42">
    <w:abstractNumId w:val="36"/>
  </w:num>
  <w:num w:numId="43">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44A"/>
    <w:rsid w:val="00002496"/>
    <w:rsid w:val="00002E0B"/>
    <w:rsid w:val="00003E17"/>
    <w:rsid w:val="00005840"/>
    <w:rsid w:val="00005854"/>
    <w:rsid w:val="000114B8"/>
    <w:rsid w:val="00011F1A"/>
    <w:rsid w:val="000129D1"/>
    <w:rsid w:val="00012C5B"/>
    <w:rsid w:val="00013D9E"/>
    <w:rsid w:val="00015F72"/>
    <w:rsid w:val="00022720"/>
    <w:rsid w:val="00022DD3"/>
    <w:rsid w:val="00022E59"/>
    <w:rsid w:val="000259E6"/>
    <w:rsid w:val="00025B97"/>
    <w:rsid w:val="000329D2"/>
    <w:rsid w:val="000339A7"/>
    <w:rsid w:val="00033B9A"/>
    <w:rsid w:val="000356C6"/>
    <w:rsid w:val="00036460"/>
    <w:rsid w:val="00037106"/>
    <w:rsid w:val="000378A7"/>
    <w:rsid w:val="00037E2E"/>
    <w:rsid w:val="000405BC"/>
    <w:rsid w:val="00041891"/>
    <w:rsid w:val="00041CDE"/>
    <w:rsid w:val="00042FC8"/>
    <w:rsid w:val="00044851"/>
    <w:rsid w:val="000453A1"/>
    <w:rsid w:val="00050177"/>
    <w:rsid w:val="000544C9"/>
    <w:rsid w:val="000550C8"/>
    <w:rsid w:val="0005645E"/>
    <w:rsid w:val="00057DB6"/>
    <w:rsid w:val="00062A93"/>
    <w:rsid w:val="0006450B"/>
    <w:rsid w:val="000645A7"/>
    <w:rsid w:val="00065052"/>
    <w:rsid w:val="00065B16"/>
    <w:rsid w:val="000661A7"/>
    <w:rsid w:val="0006642F"/>
    <w:rsid w:val="0006662F"/>
    <w:rsid w:val="000717A8"/>
    <w:rsid w:val="00071FD9"/>
    <w:rsid w:val="0008194B"/>
    <w:rsid w:val="00083A7A"/>
    <w:rsid w:val="000852EF"/>
    <w:rsid w:val="00091A33"/>
    <w:rsid w:val="000960B7"/>
    <w:rsid w:val="0009739A"/>
    <w:rsid w:val="00097D31"/>
    <w:rsid w:val="00097E88"/>
    <w:rsid w:val="000A2066"/>
    <w:rsid w:val="000A634C"/>
    <w:rsid w:val="000A6797"/>
    <w:rsid w:val="000B0742"/>
    <w:rsid w:val="000B16FB"/>
    <w:rsid w:val="000B2F18"/>
    <w:rsid w:val="000B4DA8"/>
    <w:rsid w:val="000C30C2"/>
    <w:rsid w:val="000C3A43"/>
    <w:rsid w:val="000C7EC1"/>
    <w:rsid w:val="000D2A6C"/>
    <w:rsid w:val="000D733E"/>
    <w:rsid w:val="000E1054"/>
    <w:rsid w:val="000E1345"/>
    <w:rsid w:val="000E4E74"/>
    <w:rsid w:val="000E4F1F"/>
    <w:rsid w:val="000F077C"/>
    <w:rsid w:val="000F152C"/>
    <w:rsid w:val="000F29CC"/>
    <w:rsid w:val="000F2EA5"/>
    <w:rsid w:val="000F4F56"/>
    <w:rsid w:val="000F6D47"/>
    <w:rsid w:val="001008D4"/>
    <w:rsid w:val="00102308"/>
    <w:rsid w:val="001027FC"/>
    <w:rsid w:val="0010475F"/>
    <w:rsid w:val="00106BD2"/>
    <w:rsid w:val="00107903"/>
    <w:rsid w:val="00107D0E"/>
    <w:rsid w:val="00110541"/>
    <w:rsid w:val="00120074"/>
    <w:rsid w:val="001248BA"/>
    <w:rsid w:val="0013040E"/>
    <w:rsid w:val="00131CB4"/>
    <w:rsid w:val="0013267E"/>
    <w:rsid w:val="001327C7"/>
    <w:rsid w:val="00132A54"/>
    <w:rsid w:val="00134FE4"/>
    <w:rsid w:val="0013556D"/>
    <w:rsid w:val="00136DBA"/>
    <w:rsid w:val="00137C8E"/>
    <w:rsid w:val="00140D66"/>
    <w:rsid w:val="00143DD0"/>
    <w:rsid w:val="00144445"/>
    <w:rsid w:val="001469E7"/>
    <w:rsid w:val="00151E31"/>
    <w:rsid w:val="00154ACE"/>
    <w:rsid w:val="00156783"/>
    <w:rsid w:val="00161921"/>
    <w:rsid w:val="001627EE"/>
    <w:rsid w:val="00162853"/>
    <w:rsid w:val="00166D9C"/>
    <w:rsid w:val="00167259"/>
    <w:rsid w:val="0017086B"/>
    <w:rsid w:val="00174BF0"/>
    <w:rsid w:val="001763EC"/>
    <w:rsid w:val="00176673"/>
    <w:rsid w:val="00176873"/>
    <w:rsid w:val="0018034E"/>
    <w:rsid w:val="00181CF4"/>
    <w:rsid w:val="0018272D"/>
    <w:rsid w:val="00187898"/>
    <w:rsid w:val="00191862"/>
    <w:rsid w:val="00192DF6"/>
    <w:rsid w:val="001937A9"/>
    <w:rsid w:val="00196058"/>
    <w:rsid w:val="00196821"/>
    <w:rsid w:val="001971BB"/>
    <w:rsid w:val="00197E48"/>
    <w:rsid w:val="001A3E22"/>
    <w:rsid w:val="001A69A4"/>
    <w:rsid w:val="001B0862"/>
    <w:rsid w:val="001B3844"/>
    <w:rsid w:val="001B3CD0"/>
    <w:rsid w:val="001C0E37"/>
    <w:rsid w:val="001C1DBE"/>
    <w:rsid w:val="001C3780"/>
    <w:rsid w:val="001C7323"/>
    <w:rsid w:val="001D328D"/>
    <w:rsid w:val="001D643D"/>
    <w:rsid w:val="001D6FAB"/>
    <w:rsid w:val="001D7414"/>
    <w:rsid w:val="001F02BD"/>
    <w:rsid w:val="001F2C7D"/>
    <w:rsid w:val="001F2CCF"/>
    <w:rsid w:val="001F5186"/>
    <w:rsid w:val="001F53DA"/>
    <w:rsid w:val="001F5691"/>
    <w:rsid w:val="001F5DD3"/>
    <w:rsid w:val="001F6B5B"/>
    <w:rsid w:val="001F7D30"/>
    <w:rsid w:val="00200FB8"/>
    <w:rsid w:val="002017B3"/>
    <w:rsid w:val="00202823"/>
    <w:rsid w:val="00207727"/>
    <w:rsid w:val="002146C6"/>
    <w:rsid w:val="00217A17"/>
    <w:rsid w:val="002211DB"/>
    <w:rsid w:val="00221374"/>
    <w:rsid w:val="00222760"/>
    <w:rsid w:val="0022591C"/>
    <w:rsid w:val="00226A7A"/>
    <w:rsid w:val="00230D32"/>
    <w:rsid w:val="0024089C"/>
    <w:rsid w:val="002440EC"/>
    <w:rsid w:val="0024436C"/>
    <w:rsid w:val="00250309"/>
    <w:rsid w:val="00251B4A"/>
    <w:rsid w:val="0025398F"/>
    <w:rsid w:val="002549D2"/>
    <w:rsid w:val="00260EB8"/>
    <w:rsid w:val="002623E9"/>
    <w:rsid w:val="0026289F"/>
    <w:rsid w:val="00264E7F"/>
    <w:rsid w:val="00265B04"/>
    <w:rsid w:val="00266103"/>
    <w:rsid w:val="0027433A"/>
    <w:rsid w:val="00274E15"/>
    <w:rsid w:val="0028193E"/>
    <w:rsid w:val="0028362D"/>
    <w:rsid w:val="00293A87"/>
    <w:rsid w:val="00296BAA"/>
    <w:rsid w:val="002A0555"/>
    <w:rsid w:val="002A16DE"/>
    <w:rsid w:val="002A3C6C"/>
    <w:rsid w:val="002A7048"/>
    <w:rsid w:val="002A71E8"/>
    <w:rsid w:val="002B0D7F"/>
    <w:rsid w:val="002B2D8A"/>
    <w:rsid w:val="002B4CD0"/>
    <w:rsid w:val="002B693D"/>
    <w:rsid w:val="002C13C4"/>
    <w:rsid w:val="002C2256"/>
    <w:rsid w:val="002C35D1"/>
    <w:rsid w:val="002C3C72"/>
    <w:rsid w:val="002C4599"/>
    <w:rsid w:val="002C652A"/>
    <w:rsid w:val="002D0FCF"/>
    <w:rsid w:val="002D55EB"/>
    <w:rsid w:val="002D5655"/>
    <w:rsid w:val="002D569F"/>
    <w:rsid w:val="002D6FB5"/>
    <w:rsid w:val="002D78B0"/>
    <w:rsid w:val="002E0C94"/>
    <w:rsid w:val="002E0FDE"/>
    <w:rsid w:val="002E29EB"/>
    <w:rsid w:val="002E3893"/>
    <w:rsid w:val="002E4710"/>
    <w:rsid w:val="002E527C"/>
    <w:rsid w:val="002E53C3"/>
    <w:rsid w:val="002E66CE"/>
    <w:rsid w:val="002E70CB"/>
    <w:rsid w:val="002F1453"/>
    <w:rsid w:val="002F1BB4"/>
    <w:rsid w:val="002F1E39"/>
    <w:rsid w:val="002F20AF"/>
    <w:rsid w:val="002F2FA4"/>
    <w:rsid w:val="002F34B5"/>
    <w:rsid w:val="002F5324"/>
    <w:rsid w:val="003028E4"/>
    <w:rsid w:val="00304775"/>
    <w:rsid w:val="00306CEE"/>
    <w:rsid w:val="00307A83"/>
    <w:rsid w:val="00310042"/>
    <w:rsid w:val="00313C5B"/>
    <w:rsid w:val="00315331"/>
    <w:rsid w:val="00315AC4"/>
    <w:rsid w:val="00315FF4"/>
    <w:rsid w:val="00316DDE"/>
    <w:rsid w:val="00320A2F"/>
    <w:rsid w:val="00320E77"/>
    <w:rsid w:val="0032133E"/>
    <w:rsid w:val="00323FDC"/>
    <w:rsid w:val="003247D0"/>
    <w:rsid w:val="0032655B"/>
    <w:rsid w:val="00331500"/>
    <w:rsid w:val="0033308D"/>
    <w:rsid w:val="0033533B"/>
    <w:rsid w:val="00340B7D"/>
    <w:rsid w:val="003446EE"/>
    <w:rsid w:val="003463F2"/>
    <w:rsid w:val="003475F0"/>
    <w:rsid w:val="00351690"/>
    <w:rsid w:val="00355A4B"/>
    <w:rsid w:val="00355E0B"/>
    <w:rsid w:val="00356EA9"/>
    <w:rsid w:val="00361FB8"/>
    <w:rsid w:val="00363165"/>
    <w:rsid w:val="00364A6B"/>
    <w:rsid w:val="00364B9C"/>
    <w:rsid w:val="00365C30"/>
    <w:rsid w:val="003665F9"/>
    <w:rsid w:val="00371F8D"/>
    <w:rsid w:val="0037343D"/>
    <w:rsid w:val="00375929"/>
    <w:rsid w:val="00376955"/>
    <w:rsid w:val="0038014D"/>
    <w:rsid w:val="0038037D"/>
    <w:rsid w:val="00380678"/>
    <w:rsid w:val="003823B8"/>
    <w:rsid w:val="003826B0"/>
    <w:rsid w:val="00383A2C"/>
    <w:rsid w:val="003841A4"/>
    <w:rsid w:val="003902C3"/>
    <w:rsid w:val="0039144A"/>
    <w:rsid w:val="00392F59"/>
    <w:rsid w:val="0039439A"/>
    <w:rsid w:val="003A1128"/>
    <w:rsid w:val="003A1898"/>
    <w:rsid w:val="003A472D"/>
    <w:rsid w:val="003A6519"/>
    <w:rsid w:val="003A6C3D"/>
    <w:rsid w:val="003B2FD8"/>
    <w:rsid w:val="003B3632"/>
    <w:rsid w:val="003B4A2B"/>
    <w:rsid w:val="003B5DCA"/>
    <w:rsid w:val="003B5F68"/>
    <w:rsid w:val="003B74ED"/>
    <w:rsid w:val="003C0818"/>
    <w:rsid w:val="003C3191"/>
    <w:rsid w:val="003C5C37"/>
    <w:rsid w:val="003D1209"/>
    <w:rsid w:val="003D3431"/>
    <w:rsid w:val="003D5041"/>
    <w:rsid w:val="003D5F6E"/>
    <w:rsid w:val="003D781E"/>
    <w:rsid w:val="003E0BD4"/>
    <w:rsid w:val="003E158C"/>
    <w:rsid w:val="003E1A3E"/>
    <w:rsid w:val="003E3F95"/>
    <w:rsid w:val="003E5251"/>
    <w:rsid w:val="003E786D"/>
    <w:rsid w:val="003E7D72"/>
    <w:rsid w:val="003E7DD8"/>
    <w:rsid w:val="003F051E"/>
    <w:rsid w:val="003F6F53"/>
    <w:rsid w:val="004064B6"/>
    <w:rsid w:val="0041679E"/>
    <w:rsid w:val="0041739C"/>
    <w:rsid w:val="004175F8"/>
    <w:rsid w:val="00420D72"/>
    <w:rsid w:val="004210D2"/>
    <w:rsid w:val="00421D81"/>
    <w:rsid w:val="004226FF"/>
    <w:rsid w:val="0042290F"/>
    <w:rsid w:val="004240A9"/>
    <w:rsid w:val="00425646"/>
    <w:rsid w:val="00431B2E"/>
    <w:rsid w:val="00432267"/>
    <w:rsid w:val="00433ACB"/>
    <w:rsid w:val="0043424A"/>
    <w:rsid w:val="00434B62"/>
    <w:rsid w:val="0043562E"/>
    <w:rsid w:val="00437663"/>
    <w:rsid w:val="00440FBA"/>
    <w:rsid w:val="004461F0"/>
    <w:rsid w:val="004517C9"/>
    <w:rsid w:val="0045229B"/>
    <w:rsid w:val="0045305E"/>
    <w:rsid w:val="0045353D"/>
    <w:rsid w:val="00453BEC"/>
    <w:rsid w:val="00453D61"/>
    <w:rsid w:val="00454675"/>
    <w:rsid w:val="00455107"/>
    <w:rsid w:val="004555AD"/>
    <w:rsid w:val="004561E9"/>
    <w:rsid w:val="00465167"/>
    <w:rsid w:val="00465187"/>
    <w:rsid w:val="00465F42"/>
    <w:rsid w:val="00472189"/>
    <w:rsid w:val="00473A17"/>
    <w:rsid w:val="004751C8"/>
    <w:rsid w:val="004767FF"/>
    <w:rsid w:val="004819F1"/>
    <w:rsid w:val="00481D2C"/>
    <w:rsid w:val="004831E6"/>
    <w:rsid w:val="00483529"/>
    <w:rsid w:val="0048522E"/>
    <w:rsid w:val="004902FB"/>
    <w:rsid w:val="004914E8"/>
    <w:rsid w:val="004949B3"/>
    <w:rsid w:val="0049603F"/>
    <w:rsid w:val="00496401"/>
    <w:rsid w:val="00496CFB"/>
    <w:rsid w:val="004A1A5D"/>
    <w:rsid w:val="004A3C44"/>
    <w:rsid w:val="004A40DC"/>
    <w:rsid w:val="004A448D"/>
    <w:rsid w:val="004B5BF7"/>
    <w:rsid w:val="004B630C"/>
    <w:rsid w:val="004C25AF"/>
    <w:rsid w:val="004C2E8E"/>
    <w:rsid w:val="004C2F4B"/>
    <w:rsid w:val="004D07F9"/>
    <w:rsid w:val="004D10E6"/>
    <w:rsid w:val="004D1B07"/>
    <w:rsid w:val="004D3B49"/>
    <w:rsid w:val="004D491B"/>
    <w:rsid w:val="004D6D5F"/>
    <w:rsid w:val="004D7F17"/>
    <w:rsid w:val="004E222C"/>
    <w:rsid w:val="004E380A"/>
    <w:rsid w:val="004E7999"/>
    <w:rsid w:val="004F483F"/>
    <w:rsid w:val="004F69C0"/>
    <w:rsid w:val="004F70D3"/>
    <w:rsid w:val="005001E4"/>
    <w:rsid w:val="00500C0F"/>
    <w:rsid w:val="0050375B"/>
    <w:rsid w:val="00503F5A"/>
    <w:rsid w:val="005050D3"/>
    <w:rsid w:val="00506DDE"/>
    <w:rsid w:val="00507253"/>
    <w:rsid w:val="005209C4"/>
    <w:rsid w:val="00520B6A"/>
    <w:rsid w:val="00520D81"/>
    <w:rsid w:val="00522949"/>
    <w:rsid w:val="00525F81"/>
    <w:rsid w:val="00527203"/>
    <w:rsid w:val="00532078"/>
    <w:rsid w:val="00533307"/>
    <w:rsid w:val="00533DF6"/>
    <w:rsid w:val="0053552C"/>
    <w:rsid w:val="00536741"/>
    <w:rsid w:val="005421BC"/>
    <w:rsid w:val="005425E2"/>
    <w:rsid w:val="00543194"/>
    <w:rsid w:val="00550147"/>
    <w:rsid w:val="005519E5"/>
    <w:rsid w:val="00551B3A"/>
    <w:rsid w:val="00552790"/>
    <w:rsid w:val="00552CA0"/>
    <w:rsid w:val="00556BA0"/>
    <w:rsid w:val="00557307"/>
    <w:rsid w:val="00564840"/>
    <w:rsid w:val="005650D3"/>
    <w:rsid w:val="00567121"/>
    <w:rsid w:val="0057017B"/>
    <w:rsid w:val="005714D2"/>
    <w:rsid w:val="005728C1"/>
    <w:rsid w:val="00582163"/>
    <w:rsid w:val="00584744"/>
    <w:rsid w:val="00586AC3"/>
    <w:rsid w:val="00590141"/>
    <w:rsid w:val="00593F29"/>
    <w:rsid w:val="00597195"/>
    <w:rsid w:val="005A6730"/>
    <w:rsid w:val="005A72D8"/>
    <w:rsid w:val="005B1A02"/>
    <w:rsid w:val="005B38BD"/>
    <w:rsid w:val="005B42CA"/>
    <w:rsid w:val="005B4DE6"/>
    <w:rsid w:val="005B55FB"/>
    <w:rsid w:val="005B7ECD"/>
    <w:rsid w:val="005C3876"/>
    <w:rsid w:val="005C5BAA"/>
    <w:rsid w:val="005D2C02"/>
    <w:rsid w:val="005D442C"/>
    <w:rsid w:val="005D4A0F"/>
    <w:rsid w:val="005E0709"/>
    <w:rsid w:val="005E0C01"/>
    <w:rsid w:val="005E0CD6"/>
    <w:rsid w:val="005E45BC"/>
    <w:rsid w:val="005E6000"/>
    <w:rsid w:val="005E6F41"/>
    <w:rsid w:val="005F0016"/>
    <w:rsid w:val="005F0FA1"/>
    <w:rsid w:val="005F6EAB"/>
    <w:rsid w:val="00604147"/>
    <w:rsid w:val="00607D63"/>
    <w:rsid w:val="006122D5"/>
    <w:rsid w:val="0061263B"/>
    <w:rsid w:val="006126EE"/>
    <w:rsid w:val="006128F0"/>
    <w:rsid w:val="00612F7B"/>
    <w:rsid w:val="00615580"/>
    <w:rsid w:val="006166C6"/>
    <w:rsid w:val="006168CA"/>
    <w:rsid w:val="006171C9"/>
    <w:rsid w:val="00627B39"/>
    <w:rsid w:val="00630134"/>
    <w:rsid w:val="00635447"/>
    <w:rsid w:val="00637C61"/>
    <w:rsid w:val="00637CFD"/>
    <w:rsid w:val="00640E83"/>
    <w:rsid w:val="0064144C"/>
    <w:rsid w:val="00644B4F"/>
    <w:rsid w:val="00654D45"/>
    <w:rsid w:val="00656533"/>
    <w:rsid w:val="0065657C"/>
    <w:rsid w:val="0065728A"/>
    <w:rsid w:val="00657FCB"/>
    <w:rsid w:val="006600C7"/>
    <w:rsid w:val="006623EA"/>
    <w:rsid w:val="00662D60"/>
    <w:rsid w:val="006640D2"/>
    <w:rsid w:val="00664657"/>
    <w:rsid w:val="0066545A"/>
    <w:rsid w:val="0066777D"/>
    <w:rsid w:val="00671450"/>
    <w:rsid w:val="00671CBE"/>
    <w:rsid w:val="00674132"/>
    <w:rsid w:val="006752FB"/>
    <w:rsid w:val="00676B70"/>
    <w:rsid w:val="00683743"/>
    <w:rsid w:val="00685970"/>
    <w:rsid w:val="00690107"/>
    <w:rsid w:val="00690F2E"/>
    <w:rsid w:val="006912B4"/>
    <w:rsid w:val="00693E98"/>
    <w:rsid w:val="00694CF2"/>
    <w:rsid w:val="006A2C11"/>
    <w:rsid w:val="006A3598"/>
    <w:rsid w:val="006A6FA0"/>
    <w:rsid w:val="006A7E9A"/>
    <w:rsid w:val="006B0E32"/>
    <w:rsid w:val="006B1F6A"/>
    <w:rsid w:val="006B2E76"/>
    <w:rsid w:val="006B2F89"/>
    <w:rsid w:val="006B313D"/>
    <w:rsid w:val="006B40A2"/>
    <w:rsid w:val="006B7A41"/>
    <w:rsid w:val="006C04AD"/>
    <w:rsid w:val="006C30C6"/>
    <w:rsid w:val="006C3690"/>
    <w:rsid w:val="006C71F6"/>
    <w:rsid w:val="006D2BF9"/>
    <w:rsid w:val="006D5628"/>
    <w:rsid w:val="006E1081"/>
    <w:rsid w:val="006E1469"/>
    <w:rsid w:val="006F1AE8"/>
    <w:rsid w:val="006F2145"/>
    <w:rsid w:val="006F257A"/>
    <w:rsid w:val="006F3DA2"/>
    <w:rsid w:val="006F4835"/>
    <w:rsid w:val="006F5ECC"/>
    <w:rsid w:val="00702FBF"/>
    <w:rsid w:val="007114AD"/>
    <w:rsid w:val="00712BCB"/>
    <w:rsid w:val="007158E8"/>
    <w:rsid w:val="00716B77"/>
    <w:rsid w:val="007201D5"/>
    <w:rsid w:val="00720220"/>
    <w:rsid w:val="007244B1"/>
    <w:rsid w:val="00726E3C"/>
    <w:rsid w:val="007311DA"/>
    <w:rsid w:val="00731C59"/>
    <w:rsid w:val="00732053"/>
    <w:rsid w:val="00732883"/>
    <w:rsid w:val="0073499D"/>
    <w:rsid w:val="007433AF"/>
    <w:rsid w:val="00744B92"/>
    <w:rsid w:val="007472F9"/>
    <w:rsid w:val="0075038A"/>
    <w:rsid w:val="00750C1F"/>
    <w:rsid w:val="007525F8"/>
    <w:rsid w:val="00752D4E"/>
    <w:rsid w:val="00753374"/>
    <w:rsid w:val="00761A9A"/>
    <w:rsid w:val="00761AAB"/>
    <w:rsid w:val="00772269"/>
    <w:rsid w:val="00772682"/>
    <w:rsid w:val="00772D25"/>
    <w:rsid w:val="0077336F"/>
    <w:rsid w:val="00773885"/>
    <w:rsid w:val="00780D14"/>
    <w:rsid w:val="00782F36"/>
    <w:rsid w:val="0078602E"/>
    <w:rsid w:val="00790ED6"/>
    <w:rsid w:val="00791FBA"/>
    <w:rsid w:val="007941C2"/>
    <w:rsid w:val="0079700B"/>
    <w:rsid w:val="007A00C6"/>
    <w:rsid w:val="007A061D"/>
    <w:rsid w:val="007A2F0A"/>
    <w:rsid w:val="007A3969"/>
    <w:rsid w:val="007A3F3F"/>
    <w:rsid w:val="007A54ED"/>
    <w:rsid w:val="007B2C24"/>
    <w:rsid w:val="007B3707"/>
    <w:rsid w:val="007B4BFC"/>
    <w:rsid w:val="007B610C"/>
    <w:rsid w:val="007B626E"/>
    <w:rsid w:val="007B6778"/>
    <w:rsid w:val="007C0015"/>
    <w:rsid w:val="007C5210"/>
    <w:rsid w:val="007C53DB"/>
    <w:rsid w:val="007D0C19"/>
    <w:rsid w:val="007D226F"/>
    <w:rsid w:val="007D402E"/>
    <w:rsid w:val="007D5472"/>
    <w:rsid w:val="007D7D84"/>
    <w:rsid w:val="007E1460"/>
    <w:rsid w:val="007E2004"/>
    <w:rsid w:val="007F2DB2"/>
    <w:rsid w:val="007F2FA3"/>
    <w:rsid w:val="007F44D5"/>
    <w:rsid w:val="0080095B"/>
    <w:rsid w:val="00804B53"/>
    <w:rsid w:val="0081137C"/>
    <w:rsid w:val="00811AAB"/>
    <w:rsid w:val="00816754"/>
    <w:rsid w:val="0082372C"/>
    <w:rsid w:val="0082703E"/>
    <w:rsid w:val="008275C2"/>
    <w:rsid w:val="00827B0B"/>
    <w:rsid w:val="008338E8"/>
    <w:rsid w:val="00836165"/>
    <w:rsid w:val="00840866"/>
    <w:rsid w:val="00840E27"/>
    <w:rsid w:val="00844242"/>
    <w:rsid w:val="008467F9"/>
    <w:rsid w:val="00851E24"/>
    <w:rsid w:val="008523EC"/>
    <w:rsid w:val="00857650"/>
    <w:rsid w:val="00863FA0"/>
    <w:rsid w:val="008642E8"/>
    <w:rsid w:val="008653EF"/>
    <w:rsid w:val="008746E6"/>
    <w:rsid w:val="00875051"/>
    <w:rsid w:val="00877B9A"/>
    <w:rsid w:val="00881B62"/>
    <w:rsid w:val="00881D3E"/>
    <w:rsid w:val="00881F5F"/>
    <w:rsid w:val="008836BE"/>
    <w:rsid w:val="008845AF"/>
    <w:rsid w:val="00886547"/>
    <w:rsid w:val="00886D86"/>
    <w:rsid w:val="00891588"/>
    <w:rsid w:val="00893DC4"/>
    <w:rsid w:val="008976BD"/>
    <w:rsid w:val="008A5605"/>
    <w:rsid w:val="008A73C9"/>
    <w:rsid w:val="008B0843"/>
    <w:rsid w:val="008B4E0C"/>
    <w:rsid w:val="008C4052"/>
    <w:rsid w:val="008C4B13"/>
    <w:rsid w:val="008C6EB9"/>
    <w:rsid w:val="008D028F"/>
    <w:rsid w:val="008D09B0"/>
    <w:rsid w:val="008D10E2"/>
    <w:rsid w:val="008D7D1F"/>
    <w:rsid w:val="008E1C4C"/>
    <w:rsid w:val="008E2ACF"/>
    <w:rsid w:val="008E48DA"/>
    <w:rsid w:val="008E4F09"/>
    <w:rsid w:val="008F0715"/>
    <w:rsid w:val="008F1805"/>
    <w:rsid w:val="008F2BEA"/>
    <w:rsid w:val="008F5385"/>
    <w:rsid w:val="008F6243"/>
    <w:rsid w:val="00901FF5"/>
    <w:rsid w:val="00902008"/>
    <w:rsid w:val="0090271F"/>
    <w:rsid w:val="00903949"/>
    <w:rsid w:val="00903E80"/>
    <w:rsid w:val="00907803"/>
    <w:rsid w:val="00910304"/>
    <w:rsid w:val="0091080F"/>
    <w:rsid w:val="00910F25"/>
    <w:rsid w:val="00911B2E"/>
    <w:rsid w:val="009121EB"/>
    <w:rsid w:val="00914174"/>
    <w:rsid w:val="00914E00"/>
    <w:rsid w:val="009157A8"/>
    <w:rsid w:val="00915E1A"/>
    <w:rsid w:val="00916D78"/>
    <w:rsid w:val="00917FF0"/>
    <w:rsid w:val="00921326"/>
    <w:rsid w:val="009223C1"/>
    <w:rsid w:val="009241E3"/>
    <w:rsid w:val="00925BDD"/>
    <w:rsid w:val="00930104"/>
    <w:rsid w:val="0093305F"/>
    <w:rsid w:val="00933DC2"/>
    <w:rsid w:val="00934EA9"/>
    <w:rsid w:val="0094297C"/>
    <w:rsid w:val="00943F91"/>
    <w:rsid w:val="00944D8D"/>
    <w:rsid w:val="009457FD"/>
    <w:rsid w:val="00946A03"/>
    <w:rsid w:val="00947DD8"/>
    <w:rsid w:val="00950372"/>
    <w:rsid w:val="00951818"/>
    <w:rsid w:val="0095578B"/>
    <w:rsid w:val="0096031C"/>
    <w:rsid w:val="009611A7"/>
    <w:rsid w:val="0096441F"/>
    <w:rsid w:val="009647B5"/>
    <w:rsid w:val="00966B92"/>
    <w:rsid w:val="009718DE"/>
    <w:rsid w:val="0097290D"/>
    <w:rsid w:val="00972AAD"/>
    <w:rsid w:val="00980F73"/>
    <w:rsid w:val="0098237A"/>
    <w:rsid w:val="00982FD5"/>
    <w:rsid w:val="00985874"/>
    <w:rsid w:val="0099222E"/>
    <w:rsid w:val="009937CE"/>
    <w:rsid w:val="00993D60"/>
    <w:rsid w:val="0099406D"/>
    <w:rsid w:val="009943AC"/>
    <w:rsid w:val="009A0DC6"/>
    <w:rsid w:val="009A43E6"/>
    <w:rsid w:val="009A45EF"/>
    <w:rsid w:val="009A69D1"/>
    <w:rsid w:val="009A6C3F"/>
    <w:rsid w:val="009B4498"/>
    <w:rsid w:val="009B5A29"/>
    <w:rsid w:val="009B5FF4"/>
    <w:rsid w:val="009B7143"/>
    <w:rsid w:val="009C200D"/>
    <w:rsid w:val="009C32F7"/>
    <w:rsid w:val="009C5490"/>
    <w:rsid w:val="009C7AF9"/>
    <w:rsid w:val="009D0F66"/>
    <w:rsid w:val="009D3824"/>
    <w:rsid w:val="009D6227"/>
    <w:rsid w:val="009D6D48"/>
    <w:rsid w:val="009E066C"/>
    <w:rsid w:val="009E086E"/>
    <w:rsid w:val="009E1E90"/>
    <w:rsid w:val="009E4E9C"/>
    <w:rsid w:val="009F0EAC"/>
    <w:rsid w:val="009F51D6"/>
    <w:rsid w:val="009F5ED2"/>
    <w:rsid w:val="009F7C64"/>
    <w:rsid w:val="009F7CB0"/>
    <w:rsid w:val="00A01EB6"/>
    <w:rsid w:val="00A072A3"/>
    <w:rsid w:val="00A12AA9"/>
    <w:rsid w:val="00A13051"/>
    <w:rsid w:val="00A14A28"/>
    <w:rsid w:val="00A14E85"/>
    <w:rsid w:val="00A160E0"/>
    <w:rsid w:val="00A2179B"/>
    <w:rsid w:val="00A2558C"/>
    <w:rsid w:val="00A2567A"/>
    <w:rsid w:val="00A30423"/>
    <w:rsid w:val="00A307AE"/>
    <w:rsid w:val="00A30B64"/>
    <w:rsid w:val="00A34647"/>
    <w:rsid w:val="00A35E86"/>
    <w:rsid w:val="00A42954"/>
    <w:rsid w:val="00A42EBF"/>
    <w:rsid w:val="00A43196"/>
    <w:rsid w:val="00A4364D"/>
    <w:rsid w:val="00A441F1"/>
    <w:rsid w:val="00A46B8C"/>
    <w:rsid w:val="00A47DAE"/>
    <w:rsid w:val="00A52658"/>
    <w:rsid w:val="00A5758B"/>
    <w:rsid w:val="00A60E98"/>
    <w:rsid w:val="00A7195F"/>
    <w:rsid w:val="00A74FD9"/>
    <w:rsid w:val="00A80661"/>
    <w:rsid w:val="00A81958"/>
    <w:rsid w:val="00A8394F"/>
    <w:rsid w:val="00A847A2"/>
    <w:rsid w:val="00A852A8"/>
    <w:rsid w:val="00A87109"/>
    <w:rsid w:val="00A8778E"/>
    <w:rsid w:val="00A95181"/>
    <w:rsid w:val="00A97F33"/>
    <w:rsid w:val="00AA41C8"/>
    <w:rsid w:val="00AA58BD"/>
    <w:rsid w:val="00AB175B"/>
    <w:rsid w:val="00AB611F"/>
    <w:rsid w:val="00AB65A9"/>
    <w:rsid w:val="00AB7FA7"/>
    <w:rsid w:val="00AC08A8"/>
    <w:rsid w:val="00AC1A55"/>
    <w:rsid w:val="00AC1AEC"/>
    <w:rsid w:val="00AC37DC"/>
    <w:rsid w:val="00AC424F"/>
    <w:rsid w:val="00AC4AC7"/>
    <w:rsid w:val="00AC6ED5"/>
    <w:rsid w:val="00AD0386"/>
    <w:rsid w:val="00AD0D0B"/>
    <w:rsid w:val="00AD1F11"/>
    <w:rsid w:val="00AD55E4"/>
    <w:rsid w:val="00AD5F09"/>
    <w:rsid w:val="00AD68B5"/>
    <w:rsid w:val="00AE0990"/>
    <w:rsid w:val="00AE19BE"/>
    <w:rsid w:val="00AE4B9E"/>
    <w:rsid w:val="00AE59F3"/>
    <w:rsid w:val="00AE6729"/>
    <w:rsid w:val="00AF6E2E"/>
    <w:rsid w:val="00B00074"/>
    <w:rsid w:val="00B01F5F"/>
    <w:rsid w:val="00B07F69"/>
    <w:rsid w:val="00B17FD6"/>
    <w:rsid w:val="00B2195D"/>
    <w:rsid w:val="00B231BD"/>
    <w:rsid w:val="00B264D8"/>
    <w:rsid w:val="00B3069C"/>
    <w:rsid w:val="00B32EA0"/>
    <w:rsid w:val="00B34A8A"/>
    <w:rsid w:val="00B366E9"/>
    <w:rsid w:val="00B36F0E"/>
    <w:rsid w:val="00B40316"/>
    <w:rsid w:val="00B405B2"/>
    <w:rsid w:val="00B415E3"/>
    <w:rsid w:val="00B452B5"/>
    <w:rsid w:val="00B46933"/>
    <w:rsid w:val="00B46FD0"/>
    <w:rsid w:val="00B50003"/>
    <w:rsid w:val="00B50194"/>
    <w:rsid w:val="00B511E7"/>
    <w:rsid w:val="00B52832"/>
    <w:rsid w:val="00B52B41"/>
    <w:rsid w:val="00B52D8D"/>
    <w:rsid w:val="00B52FA2"/>
    <w:rsid w:val="00B55C10"/>
    <w:rsid w:val="00B56BF3"/>
    <w:rsid w:val="00B57D9F"/>
    <w:rsid w:val="00B60B41"/>
    <w:rsid w:val="00B61E8C"/>
    <w:rsid w:val="00B62DD7"/>
    <w:rsid w:val="00B63B86"/>
    <w:rsid w:val="00B7402C"/>
    <w:rsid w:val="00B754F1"/>
    <w:rsid w:val="00B80D55"/>
    <w:rsid w:val="00B81A85"/>
    <w:rsid w:val="00B83C61"/>
    <w:rsid w:val="00B86FDD"/>
    <w:rsid w:val="00B9218D"/>
    <w:rsid w:val="00B93B21"/>
    <w:rsid w:val="00B9485A"/>
    <w:rsid w:val="00B95A89"/>
    <w:rsid w:val="00BA3D7E"/>
    <w:rsid w:val="00BA4203"/>
    <w:rsid w:val="00BA5C58"/>
    <w:rsid w:val="00BB100B"/>
    <w:rsid w:val="00BB1459"/>
    <w:rsid w:val="00BB1E28"/>
    <w:rsid w:val="00BB201D"/>
    <w:rsid w:val="00BB3424"/>
    <w:rsid w:val="00BB6AD0"/>
    <w:rsid w:val="00BC0DA7"/>
    <w:rsid w:val="00BC1A4E"/>
    <w:rsid w:val="00BC1CA9"/>
    <w:rsid w:val="00BC2B32"/>
    <w:rsid w:val="00BC44B6"/>
    <w:rsid w:val="00BC53FF"/>
    <w:rsid w:val="00BD054A"/>
    <w:rsid w:val="00BD3733"/>
    <w:rsid w:val="00BD483D"/>
    <w:rsid w:val="00BD4B2E"/>
    <w:rsid w:val="00BE313E"/>
    <w:rsid w:val="00BE4854"/>
    <w:rsid w:val="00BF02D9"/>
    <w:rsid w:val="00BF03BB"/>
    <w:rsid w:val="00BF06F9"/>
    <w:rsid w:val="00BF1CF7"/>
    <w:rsid w:val="00BF318A"/>
    <w:rsid w:val="00BF3AF3"/>
    <w:rsid w:val="00BF46CC"/>
    <w:rsid w:val="00BF5C5F"/>
    <w:rsid w:val="00C024FF"/>
    <w:rsid w:val="00C02598"/>
    <w:rsid w:val="00C12C98"/>
    <w:rsid w:val="00C12CA1"/>
    <w:rsid w:val="00C12D7E"/>
    <w:rsid w:val="00C14134"/>
    <w:rsid w:val="00C15C17"/>
    <w:rsid w:val="00C202F6"/>
    <w:rsid w:val="00C23922"/>
    <w:rsid w:val="00C23BE0"/>
    <w:rsid w:val="00C24268"/>
    <w:rsid w:val="00C254B4"/>
    <w:rsid w:val="00C330F1"/>
    <w:rsid w:val="00C33B40"/>
    <w:rsid w:val="00C34736"/>
    <w:rsid w:val="00C34DA4"/>
    <w:rsid w:val="00C36918"/>
    <w:rsid w:val="00C4397E"/>
    <w:rsid w:val="00C440FA"/>
    <w:rsid w:val="00C467CD"/>
    <w:rsid w:val="00C500D2"/>
    <w:rsid w:val="00C52240"/>
    <w:rsid w:val="00C5295F"/>
    <w:rsid w:val="00C55E89"/>
    <w:rsid w:val="00C5692A"/>
    <w:rsid w:val="00C56991"/>
    <w:rsid w:val="00C62175"/>
    <w:rsid w:val="00C6626B"/>
    <w:rsid w:val="00C6686F"/>
    <w:rsid w:val="00C6771C"/>
    <w:rsid w:val="00C70765"/>
    <w:rsid w:val="00C71D7A"/>
    <w:rsid w:val="00C725DC"/>
    <w:rsid w:val="00C72868"/>
    <w:rsid w:val="00C731EC"/>
    <w:rsid w:val="00C754FB"/>
    <w:rsid w:val="00C77F94"/>
    <w:rsid w:val="00C81C41"/>
    <w:rsid w:val="00C82273"/>
    <w:rsid w:val="00C82394"/>
    <w:rsid w:val="00C8389B"/>
    <w:rsid w:val="00C86FEA"/>
    <w:rsid w:val="00C87F52"/>
    <w:rsid w:val="00C93E32"/>
    <w:rsid w:val="00CA2610"/>
    <w:rsid w:val="00CA39D6"/>
    <w:rsid w:val="00CA48AB"/>
    <w:rsid w:val="00CA4B19"/>
    <w:rsid w:val="00CA63CC"/>
    <w:rsid w:val="00CA77E0"/>
    <w:rsid w:val="00CB10CC"/>
    <w:rsid w:val="00CB278F"/>
    <w:rsid w:val="00CB6E75"/>
    <w:rsid w:val="00CC07A9"/>
    <w:rsid w:val="00CC0C0E"/>
    <w:rsid w:val="00CC7266"/>
    <w:rsid w:val="00CC7419"/>
    <w:rsid w:val="00CD0633"/>
    <w:rsid w:val="00CD0FA9"/>
    <w:rsid w:val="00CD1B0E"/>
    <w:rsid w:val="00CD1FB2"/>
    <w:rsid w:val="00CD2A29"/>
    <w:rsid w:val="00CD3AC3"/>
    <w:rsid w:val="00CD448A"/>
    <w:rsid w:val="00CD4EBD"/>
    <w:rsid w:val="00CE186A"/>
    <w:rsid w:val="00CE1E7D"/>
    <w:rsid w:val="00CE26C9"/>
    <w:rsid w:val="00CE3810"/>
    <w:rsid w:val="00CE5CB9"/>
    <w:rsid w:val="00CE5DFD"/>
    <w:rsid w:val="00CF17A5"/>
    <w:rsid w:val="00CF1DCD"/>
    <w:rsid w:val="00CF2ACA"/>
    <w:rsid w:val="00CF34E2"/>
    <w:rsid w:val="00CF354C"/>
    <w:rsid w:val="00CF3B7C"/>
    <w:rsid w:val="00D0242C"/>
    <w:rsid w:val="00D028B4"/>
    <w:rsid w:val="00D040E5"/>
    <w:rsid w:val="00D06AE9"/>
    <w:rsid w:val="00D15C5C"/>
    <w:rsid w:val="00D170E1"/>
    <w:rsid w:val="00D22685"/>
    <w:rsid w:val="00D26BFD"/>
    <w:rsid w:val="00D31329"/>
    <w:rsid w:val="00D34DD2"/>
    <w:rsid w:val="00D377CC"/>
    <w:rsid w:val="00D40657"/>
    <w:rsid w:val="00D4309B"/>
    <w:rsid w:val="00D45B26"/>
    <w:rsid w:val="00D46242"/>
    <w:rsid w:val="00D51AE5"/>
    <w:rsid w:val="00D52854"/>
    <w:rsid w:val="00D542EC"/>
    <w:rsid w:val="00D61344"/>
    <w:rsid w:val="00D65E20"/>
    <w:rsid w:val="00D66C1D"/>
    <w:rsid w:val="00D67FE1"/>
    <w:rsid w:val="00D71063"/>
    <w:rsid w:val="00D73288"/>
    <w:rsid w:val="00D75A9A"/>
    <w:rsid w:val="00D75C19"/>
    <w:rsid w:val="00D822C9"/>
    <w:rsid w:val="00D85A30"/>
    <w:rsid w:val="00D8781F"/>
    <w:rsid w:val="00D87AEA"/>
    <w:rsid w:val="00D90E79"/>
    <w:rsid w:val="00D91F19"/>
    <w:rsid w:val="00D9377C"/>
    <w:rsid w:val="00D94114"/>
    <w:rsid w:val="00D95AEF"/>
    <w:rsid w:val="00DA2EAE"/>
    <w:rsid w:val="00DA3F79"/>
    <w:rsid w:val="00DA7777"/>
    <w:rsid w:val="00DA7840"/>
    <w:rsid w:val="00DB22C7"/>
    <w:rsid w:val="00DB2FAE"/>
    <w:rsid w:val="00DB48F9"/>
    <w:rsid w:val="00DB4FB9"/>
    <w:rsid w:val="00DB531C"/>
    <w:rsid w:val="00DB5FFF"/>
    <w:rsid w:val="00DB6DA3"/>
    <w:rsid w:val="00DC3AFA"/>
    <w:rsid w:val="00DC3D82"/>
    <w:rsid w:val="00DC4944"/>
    <w:rsid w:val="00DC4F52"/>
    <w:rsid w:val="00DC61BB"/>
    <w:rsid w:val="00DD0EA7"/>
    <w:rsid w:val="00DD4658"/>
    <w:rsid w:val="00DD50FA"/>
    <w:rsid w:val="00DE0B91"/>
    <w:rsid w:val="00DE3B98"/>
    <w:rsid w:val="00DE3E63"/>
    <w:rsid w:val="00DE4EF2"/>
    <w:rsid w:val="00DE717E"/>
    <w:rsid w:val="00DF3CB9"/>
    <w:rsid w:val="00DF3E70"/>
    <w:rsid w:val="00DF45A3"/>
    <w:rsid w:val="00DF5A4C"/>
    <w:rsid w:val="00DF736C"/>
    <w:rsid w:val="00E00571"/>
    <w:rsid w:val="00E018F0"/>
    <w:rsid w:val="00E02DC5"/>
    <w:rsid w:val="00E03F15"/>
    <w:rsid w:val="00E05174"/>
    <w:rsid w:val="00E06356"/>
    <w:rsid w:val="00E06735"/>
    <w:rsid w:val="00E103C1"/>
    <w:rsid w:val="00E10756"/>
    <w:rsid w:val="00E14946"/>
    <w:rsid w:val="00E15C1A"/>
    <w:rsid w:val="00E17661"/>
    <w:rsid w:val="00E21082"/>
    <w:rsid w:val="00E23048"/>
    <w:rsid w:val="00E24C56"/>
    <w:rsid w:val="00E267A9"/>
    <w:rsid w:val="00E30A11"/>
    <w:rsid w:val="00E319F3"/>
    <w:rsid w:val="00E3276C"/>
    <w:rsid w:val="00E33626"/>
    <w:rsid w:val="00E42C5B"/>
    <w:rsid w:val="00E4300C"/>
    <w:rsid w:val="00E46238"/>
    <w:rsid w:val="00E46DC5"/>
    <w:rsid w:val="00E47A10"/>
    <w:rsid w:val="00E50C44"/>
    <w:rsid w:val="00E50E83"/>
    <w:rsid w:val="00E525A6"/>
    <w:rsid w:val="00E54D9C"/>
    <w:rsid w:val="00E566B8"/>
    <w:rsid w:val="00E66578"/>
    <w:rsid w:val="00E66FA6"/>
    <w:rsid w:val="00E67191"/>
    <w:rsid w:val="00E708C1"/>
    <w:rsid w:val="00E71297"/>
    <w:rsid w:val="00E71A13"/>
    <w:rsid w:val="00E7423B"/>
    <w:rsid w:val="00E74A32"/>
    <w:rsid w:val="00E74B79"/>
    <w:rsid w:val="00E75199"/>
    <w:rsid w:val="00E761A3"/>
    <w:rsid w:val="00E85B96"/>
    <w:rsid w:val="00E861D8"/>
    <w:rsid w:val="00E865F5"/>
    <w:rsid w:val="00E87516"/>
    <w:rsid w:val="00E90A8D"/>
    <w:rsid w:val="00E90C13"/>
    <w:rsid w:val="00E9121E"/>
    <w:rsid w:val="00E9174E"/>
    <w:rsid w:val="00E937BD"/>
    <w:rsid w:val="00E9392A"/>
    <w:rsid w:val="00EA393F"/>
    <w:rsid w:val="00EA4643"/>
    <w:rsid w:val="00EA66A3"/>
    <w:rsid w:val="00EB218F"/>
    <w:rsid w:val="00EB7A97"/>
    <w:rsid w:val="00EB7BD7"/>
    <w:rsid w:val="00EC1377"/>
    <w:rsid w:val="00EC16D4"/>
    <w:rsid w:val="00EC23CD"/>
    <w:rsid w:val="00EC3544"/>
    <w:rsid w:val="00EC6203"/>
    <w:rsid w:val="00EC67AB"/>
    <w:rsid w:val="00EC6897"/>
    <w:rsid w:val="00EC6D8F"/>
    <w:rsid w:val="00EC7CE5"/>
    <w:rsid w:val="00ED24A0"/>
    <w:rsid w:val="00ED3ACE"/>
    <w:rsid w:val="00ED50B1"/>
    <w:rsid w:val="00ED5329"/>
    <w:rsid w:val="00ED618A"/>
    <w:rsid w:val="00ED7C56"/>
    <w:rsid w:val="00EE004B"/>
    <w:rsid w:val="00EE3A87"/>
    <w:rsid w:val="00EE557B"/>
    <w:rsid w:val="00EE5AD8"/>
    <w:rsid w:val="00EE6121"/>
    <w:rsid w:val="00EE693F"/>
    <w:rsid w:val="00EF046E"/>
    <w:rsid w:val="00EF739F"/>
    <w:rsid w:val="00F00F1B"/>
    <w:rsid w:val="00F0173D"/>
    <w:rsid w:val="00F02502"/>
    <w:rsid w:val="00F027A8"/>
    <w:rsid w:val="00F04313"/>
    <w:rsid w:val="00F06051"/>
    <w:rsid w:val="00F10DD5"/>
    <w:rsid w:val="00F11127"/>
    <w:rsid w:val="00F11ADB"/>
    <w:rsid w:val="00F1447F"/>
    <w:rsid w:val="00F20B42"/>
    <w:rsid w:val="00F22E01"/>
    <w:rsid w:val="00F25B58"/>
    <w:rsid w:val="00F32FCA"/>
    <w:rsid w:val="00F3575D"/>
    <w:rsid w:val="00F35C24"/>
    <w:rsid w:val="00F3619E"/>
    <w:rsid w:val="00F36890"/>
    <w:rsid w:val="00F42EFD"/>
    <w:rsid w:val="00F46980"/>
    <w:rsid w:val="00F53F26"/>
    <w:rsid w:val="00F57C6F"/>
    <w:rsid w:val="00F657A4"/>
    <w:rsid w:val="00F66DAA"/>
    <w:rsid w:val="00F7164D"/>
    <w:rsid w:val="00F76940"/>
    <w:rsid w:val="00F76998"/>
    <w:rsid w:val="00F77DE3"/>
    <w:rsid w:val="00F77F48"/>
    <w:rsid w:val="00F81FC7"/>
    <w:rsid w:val="00F8273A"/>
    <w:rsid w:val="00F82BF9"/>
    <w:rsid w:val="00F85B30"/>
    <w:rsid w:val="00F86432"/>
    <w:rsid w:val="00F86BDF"/>
    <w:rsid w:val="00F91D36"/>
    <w:rsid w:val="00F93747"/>
    <w:rsid w:val="00F97E1C"/>
    <w:rsid w:val="00FA48E2"/>
    <w:rsid w:val="00FA5B7B"/>
    <w:rsid w:val="00FA6A93"/>
    <w:rsid w:val="00FA7C84"/>
    <w:rsid w:val="00FB0002"/>
    <w:rsid w:val="00FB5868"/>
    <w:rsid w:val="00FB6021"/>
    <w:rsid w:val="00FB6FDA"/>
    <w:rsid w:val="00FC0DE2"/>
    <w:rsid w:val="00FC1EC2"/>
    <w:rsid w:val="00FC30A9"/>
    <w:rsid w:val="00FC3A06"/>
    <w:rsid w:val="00FC50BA"/>
    <w:rsid w:val="00FC5AEF"/>
    <w:rsid w:val="00FC739F"/>
    <w:rsid w:val="00FD3AC7"/>
    <w:rsid w:val="00FD3F10"/>
    <w:rsid w:val="00FD48DA"/>
    <w:rsid w:val="00FD5B76"/>
    <w:rsid w:val="00FD6A0C"/>
    <w:rsid w:val="00FD7B00"/>
    <w:rsid w:val="00FE16B7"/>
    <w:rsid w:val="00FE1896"/>
    <w:rsid w:val="00FE38EF"/>
    <w:rsid w:val="00FE6685"/>
    <w:rsid w:val="00FF2161"/>
    <w:rsid w:val="00FF33CC"/>
    <w:rsid w:val="00FF35B3"/>
    <w:rsid w:val="00FF40D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8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91862"/>
    <w:rPr>
      <w:color w:val="0000FF" w:themeColor="hyperlink"/>
      <w:u w:val="single"/>
    </w:rPr>
  </w:style>
  <w:style w:type="table" w:styleId="a3">
    <w:name w:val="Light Shading"/>
    <w:basedOn w:val="a1"/>
    <w:uiPriority w:val="60"/>
    <w:rsid w:val="00F42EFD"/>
    <w:pPr>
      <w:spacing w:after="0" w:line="240" w:lineRule="auto"/>
    </w:pPr>
    <w:rPr>
      <w:rFonts w:eastAsia="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4">
    <w:name w:val="Table Grid"/>
    <w:basedOn w:val="a1"/>
    <w:uiPriority w:val="59"/>
    <w:rsid w:val="00BB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9F7C64"/>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9F7C64"/>
    <w:rPr>
      <w:rFonts w:ascii="Tahoma" w:hAnsi="Tahoma" w:cs="Tahoma"/>
      <w:sz w:val="16"/>
      <w:szCs w:val="16"/>
    </w:rPr>
  </w:style>
  <w:style w:type="paragraph" w:styleId="a6">
    <w:name w:val="List Paragraph"/>
    <w:basedOn w:val="a"/>
    <w:uiPriority w:val="99"/>
    <w:qFormat/>
    <w:rsid w:val="00ED5329"/>
    <w:pPr>
      <w:ind w:left="720"/>
      <w:contextualSpacing/>
    </w:pPr>
  </w:style>
  <w:style w:type="paragraph" w:styleId="a7">
    <w:name w:val="header"/>
    <w:basedOn w:val="a"/>
    <w:link w:val="Char0"/>
    <w:uiPriority w:val="99"/>
    <w:unhideWhenUsed/>
    <w:rsid w:val="00CA77E0"/>
    <w:pPr>
      <w:tabs>
        <w:tab w:val="center" w:pos="4153"/>
        <w:tab w:val="right" w:pos="8306"/>
      </w:tabs>
      <w:spacing w:after="0" w:line="240" w:lineRule="auto"/>
    </w:pPr>
  </w:style>
  <w:style w:type="character" w:customStyle="1" w:styleId="Char0">
    <w:name w:val="Κεφαλίδα Char"/>
    <w:basedOn w:val="a0"/>
    <w:link w:val="a7"/>
    <w:uiPriority w:val="99"/>
    <w:rsid w:val="00CA77E0"/>
  </w:style>
  <w:style w:type="paragraph" w:styleId="a8">
    <w:name w:val="footer"/>
    <w:basedOn w:val="a"/>
    <w:link w:val="Char1"/>
    <w:uiPriority w:val="99"/>
    <w:unhideWhenUsed/>
    <w:rsid w:val="00CA77E0"/>
    <w:pPr>
      <w:tabs>
        <w:tab w:val="center" w:pos="4153"/>
        <w:tab w:val="right" w:pos="8306"/>
      </w:tabs>
      <w:spacing w:after="0" w:line="240" w:lineRule="auto"/>
    </w:pPr>
  </w:style>
  <w:style w:type="character" w:customStyle="1" w:styleId="Char1">
    <w:name w:val="Υποσέλιδο Char"/>
    <w:basedOn w:val="a0"/>
    <w:link w:val="a8"/>
    <w:uiPriority w:val="99"/>
    <w:rsid w:val="00CA77E0"/>
  </w:style>
  <w:style w:type="paragraph" w:customStyle="1" w:styleId="Default">
    <w:name w:val="Default"/>
    <w:rsid w:val="00914E00"/>
    <w:pPr>
      <w:autoSpaceDE w:val="0"/>
      <w:autoSpaceDN w:val="0"/>
      <w:adjustRightInd w:val="0"/>
      <w:spacing w:after="0" w:line="240" w:lineRule="auto"/>
    </w:pPr>
    <w:rPr>
      <w:rFonts w:ascii="Calibri" w:eastAsia="Times New Roman" w:hAnsi="Calibri" w:cs="Calibri"/>
      <w:color w:val="000000"/>
      <w:sz w:val="24"/>
      <w:szCs w:val="24"/>
    </w:rPr>
  </w:style>
  <w:style w:type="character" w:styleId="a9">
    <w:name w:val="annotation reference"/>
    <w:basedOn w:val="a0"/>
    <w:uiPriority w:val="99"/>
    <w:semiHidden/>
    <w:unhideWhenUsed/>
    <w:rsid w:val="00662D60"/>
    <w:rPr>
      <w:sz w:val="16"/>
      <w:szCs w:val="16"/>
    </w:rPr>
  </w:style>
  <w:style w:type="paragraph" w:styleId="aa">
    <w:name w:val="annotation text"/>
    <w:basedOn w:val="a"/>
    <w:link w:val="Char2"/>
    <w:uiPriority w:val="99"/>
    <w:semiHidden/>
    <w:unhideWhenUsed/>
    <w:rsid w:val="00662D60"/>
    <w:pPr>
      <w:spacing w:line="240" w:lineRule="auto"/>
    </w:pPr>
    <w:rPr>
      <w:sz w:val="20"/>
      <w:szCs w:val="20"/>
    </w:rPr>
  </w:style>
  <w:style w:type="character" w:customStyle="1" w:styleId="Char2">
    <w:name w:val="Κείμενο σχολίου Char"/>
    <w:basedOn w:val="a0"/>
    <w:link w:val="aa"/>
    <w:uiPriority w:val="99"/>
    <w:semiHidden/>
    <w:rsid w:val="00662D60"/>
    <w:rPr>
      <w:sz w:val="20"/>
      <w:szCs w:val="20"/>
    </w:rPr>
  </w:style>
  <w:style w:type="paragraph" w:styleId="ab">
    <w:name w:val="annotation subject"/>
    <w:basedOn w:val="aa"/>
    <w:next w:val="aa"/>
    <w:link w:val="Char3"/>
    <w:uiPriority w:val="99"/>
    <w:semiHidden/>
    <w:unhideWhenUsed/>
    <w:rsid w:val="00662D60"/>
    <w:rPr>
      <w:b/>
      <w:bCs/>
    </w:rPr>
  </w:style>
  <w:style w:type="character" w:customStyle="1" w:styleId="Char3">
    <w:name w:val="Θέμα σχολίου Char"/>
    <w:basedOn w:val="Char2"/>
    <w:link w:val="ab"/>
    <w:uiPriority w:val="99"/>
    <w:semiHidden/>
    <w:rsid w:val="00662D60"/>
    <w:rPr>
      <w:b/>
      <w:bCs/>
      <w:sz w:val="20"/>
      <w:szCs w:val="20"/>
    </w:rPr>
  </w:style>
  <w:style w:type="paragraph" w:customStyle="1" w:styleId="BodyText21">
    <w:name w:val="Body Text 21"/>
    <w:basedOn w:val="a"/>
    <w:uiPriority w:val="99"/>
    <w:rsid w:val="00EA4643"/>
    <w:pPr>
      <w:spacing w:after="0" w:line="360" w:lineRule="auto"/>
      <w:ind w:right="567"/>
      <w:jc w:val="both"/>
    </w:pPr>
    <w:rPr>
      <w:rFonts w:ascii="Times New Roman" w:eastAsia="Times New Roman" w:hAnsi="Times New Roman" w:cs="Times New Roman"/>
      <w:sz w:val="24"/>
      <w:szCs w:val="20"/>
    </w:rPr>
  </w:style>
  <w:style w:type="character" w:styleId="ac">
    <w:name w:val="Placeholder Text"/>
    <w:basedOn w:val="a0"/>
    <w:uiPriority w:val="99"/>
    <w:semiHidden/>
    <w:rsid w:val="00B36F0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8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91862"/>
    <w:rPr>
      <w:color w:val="0000FF" w:themeColor="hyperlink"/>
      <w:u w:val="single"/>
    </w:rPr>
  </w:style>
  <w:style w:type="table" w:styleId="a3">
    <w:name w:val="Light Shading"/>
    <w:basedOn w:val="a1"/>
    <w:uiPriority w:val="60"/>
    <w:rsid w:val="00F42EFD"/>
    <w:pPr>
      <w:spacing w:after="0" w:line="240" w:lineRule="auto"/>
    </w:pPr>
    <w:rPr>
      <w:rFonts w:eastAsia="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4">
    <w:name w:val="Table Grid"/>
    <w:basedOn w:val="a1"/>
    <w:uiPriority w:val="59"/>
    <w:rsid w:val="00BB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9F7C64"/>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9F7C64"/>
    <w:rPr>
      <w:rFonts w:ascii="Tahoma" w:hAnsi="Tahoma" w:cs="Tahoma"/>
      <w:sz w:val="16"/>
      <w:szCs w:val="16"/>
    </w:rPr>
  </w:style>
  <w:style w:type="paragraph" w:styleId="a6">
    <w:name w:val="List Paragraph"/>
    <w:basedOn w:val="a"/>
    <w:uiPriority w:val="99"/>
    <w:qFormat/>
    <w:rsid w:val="00ED5329"/>
    <w:pPr>
      <w:ind w:left="720"/>
      <w:contextualSpacing/>
    </w:pPr>
  </w:style>
  <w:style w:type="paragraph" w:styleId="a7">
    <w:name w:val="header"/>
    <w:basedOn w:val="a"/>
    <w:link w:val="Char0"/>
    <w:uiPriority w:val="99"/>
    <w:unhideWhenUsed/>
    <w:rsid w:val="00CA77E0"/>
    <w:pPr>
      <w:tabs>
        <w:tab w:val="center" w:pos="4153"/>
        <w:tab w:val="right" w:pos="8306"/>
      </w:tabs>
      <w:spacing w:after="0" w:line="240" w:lineRule="auto"/>
    </w:pPr>
  </w:style>
  <w:style w:type="character" w:customStyle="1" w:styleId="Char0">
    <w:name w:val="Κεφαλίδα Char"/>
    <w:basedOn w:val="a0"/>
    <w:link w:val="a7"/>
    <w:uiPriority w:val="99"/>
    <w:rsid w:val="00CA77E0"/>
  </w:style>
  <w:style w:type="paragraph" w:styleId="a8">
    <w:name w:val="footer"/>
    <w:basedOn w:val="a"/>
    <w:link w:val="Char1"/>
    <w:uiPriority w:val="99"/>
    <w:unhideWhenUsed/>
    <w:rsid w:val="00CA77E0"/>
    <w:pPr>
      <w:tabs>
        <w:tab w:val="center" w:pos="4153"/>
        <w:tab w:val="right" w:pos="8306"/>
      </w:tabs>
      <w:spacing w:after="0" w:line="240" w:lineRule="auto"/>
    </w:pPr>
  </w:style>
  <w:style w:type="character" w:customStyle="1" w:styleId="Char1">
    <w:name w:val="Υποσέλιδο Char"/>
    <w:basedOn w:val="a0"/>
    <w:link w:val="a8"/>
    <w:uiPriority w:val="99"/>
    <w:rsid w:val="00CA77E0"/>
  </w:style>
  <w:style w:type="paragraph" w:customStyle="1" w:styleId="Default">
    <w:name w:val="Default"/>
    <w:rsid w:val="00914E00"/>
    <w:pPr>
      <w:autoSpaceDE w:val="0"/>
      <w:autoSpaceDN w:val="0"/>
      <w:adjustRightInd w:val="0"/>
      <w:spacing w:after="0" w:line="240" w:lineRule="auto"/>
    </w:pPr>
    <w:rPr>
      <w:rFonts w:ascii="Calibri" w:eastAsia="Times New Roman" w:hAnsi="Calibri" w:cs="Calibri"/>
      <w:color w:val="000000"/>
      <w:sz w:val="24"/>
      <w:szCs w:val="24"/>
    </w:rPr>
  </w:style>
  <w:style w:type="character" w:styleId="a9">
    <w:name w:val="annotation reference"/>
    <w:basedOn w:val="a0"/>
    <w:uiPriority w:val="99"/>
    <w:semiHidden/>
    <w:unhideWhenUsed/>
    <w:rsid w:val="00662D60"/>
    <w:rPr>
      <w:sz w:val="16"/>
      <w:szCs w:val="16"/>
    </w:rPr>
  </w:style>
  <w:style w:type="paragraph" w:styleId="aa">
    <w:name w:val="annotation text"/>
    <w:basedOn w:val="a"/>
    <w:link w:val="Char2"/>
    <w:uiPriority w:val="99"/>
    <w:semiHidden/>
    <w:unhideWhenUsed/>
    <w:rsid w:val="00662D60"/>
    <w:pPr>
      <w:spacing w:line="240" w:lineRule="auto"/>
    </w:pPr>
    <w:rPr>
      <w:sz w:val="20"/>
      <w:szCs w:val="20"/>
    </w:rPr>
  </w:style>
  <w:style w:type="character" w:customStyle="1" w:styleId="Char2">
    <w:name w:val="Κείμενο σχολίου Char"/>
    <w:basedOn w:val="a0"/>
    <w:link w:val="aa"/>
    <w:uiPriority w:val="99"/>
    <w:semiHidden/>
    <w:rsid w:val="00662D60"/>
    <w:rPr>
      <w:sz w:val="20"/>
      <w:szCs w:val="20"/>
    </w:rPr>
  </w:style>
  <w:style w:type="paragraph" w:styleId="ab">
    <w:name w:val="annotation subject"/>
    <w:basedOn w:val="aa"/>
    <w:next w:val="aa"/>
    <w:link w:val="Char3"/>
    <w:uiPriority w:val="99"/>
    <w:semiHidden/>
    <w:unhideWhenUsed/>
    <w:rsid w:val="00662D60"/>
    <w:rPr>
      <w:b/>
      <w:bCs/>
    </w:rPr>
  </w:style>
  <w:style w:type="character" w:customStyle="1" w:styleId="Char3">
    <w:name w:val="Θέμα σχολίου Char"/>
    <w:basedOn w:val="Char2"/>
    <w:link w:val="ab"/>
    <w:uiPriority w:val="99"/>
    <w:semiHidden/>
    <w:rsid w:val="00662D60"/>
    <w:rPr>
      <w:b/>
      <w:bCs/>
      <w:sz w:val="20"/>
      <w:szCs w:val="20"/>
    </w:rPr>
  </w:style>
  <w:style w:type="paragraph" w:customStyle="1" w:styleId="BodyText21">
    <w:name w:val="Body Text 21"/>
    <w:basedOn w:val="a"/>
    <w:uiPriority w:val="99"/>
    <w:rsid w:val="00EA4643"/>
    <w:pPr>
      <w:spacing w:after="0" w:line="360" w:lineRule="auto"/>
      <w:ind w:right="567"/>
      <w:jc w:val="both"/>
    </w:pPr>
    <w:rPr>
      <w:rFonts w:ascii="Times New Roman" w:eastAsia="Times New Roman" w:hAnsi="Times New Roman" w:cs="Times New Roman"/>
      <w:sz w:val="24"/>
      <w:szCs w:val="20"/>
    </w:rPr>
  </w:style>
  <w:style w:type="character" w:styleId="ac">
    <w:name w:val="Placeholder Text"/>
    <w:basedOn w:val="a0"/>
    <w:uiPriority w:val="99"/>
    <w:semiHidden/>
    <w:rsid w:val="00B36F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946652">
      <w:bodyDiv w:val="1"/>
      <w:marLeft w:val="0"/>
      <w:marRight w:val="0"/>
      <w:marTop w:val="0"/>
      <w:marBottom w:val="0"/>
      <w:divBdr>
        <w:top w:val="none" w:sz="0" w:space="0" w:color="auto"/>
        <w:left w:val="none" w:sz="0" w:space="0" w:color="auto"/>
        <w:bottom w:val="none" w:sz="0" w:space="0" w:color="auto"/>
        <w:right w:val="none" w:sz="0" w:space="0" w:color="auto"/>
      </w:divBdr>
    </w:div>
    <w:div w:id="336659561">
      <w:bodyDiv w:val="1"/>
      <w:marLeft w:val="0"/>
      <w:marRight w:val="0"/>
      <w:marTop w:val="0"/>
      <w:marBottom w:val="0"/>
      <w:divBdr>
        <w:top w:val="none" w:sz="0" w:space="0" w:color="auto"/>
        <w:left w:val="none" w:sz="0" w:space="0" w:color="auto"/>
        <w:bottom w:val="none" w:sz="0" w:space="0" w:color="auto"/>
        <w:right w:val="none" w:sz="0" w:space="0" w:color="auto"/>
      </w:divBdr>
    </w:div>
    <w:div w:id="1039477444">
      <w:bodyDiv w:val="1"/>
      <w:marLeft w:val="0"/>
      <w:marRight w:val="0"/>
      <w:marTop w:val="0"/>
      <w:marBottom w:val="0"/>
      <w:divBdr>
        <w:top w:val="none" w:sz="0" w:space="0" w:color="auto"/>
        <w:left w:val="none" w:sz="0" w:space="0" w:color="auto"/>
        <w:bottom w:val="none" w:sz="0" w:space="0" w:color="auto"/>
        <w:right w:val="none" w:sz="0" w:space="0" w:color="auto"/>
      </w:divBdr>
    </w:div>
    <w:div w:id="1247155202">
      <w:bodyDiv w:val="1"/>
      <w:marLeft w:val="0"/>
      <w:marRight w:val="0"/>
      <w:marTop w:val="0"/>
      <w:marBottom w:val="0"/>
      <w:divBdr>
        <w:top w:val="none" w:sz="0" w:space="0" w:color="auto"/>
        <w:left w:val="none" w:sz="0" w:space="0" w:color="auto"/>
        <w:bottom w:val="none" w:sz="0" w:space="0" w:color="auto"/>
        <w:right w:val="none" w:sz="0" w:space="0" w:color="auto"/>
      </w:divBdr>
    </w:div>
    <w:div w:id="1432968775">
      <w:bodyDiv w:val="1"/>
      <w:marLeft w:val="0"/>
      <w:marRight w:val="0"/>
      <w:marTop w:val="0"/>
      <w:marBottom w:val="0"/>
      <w:divBdr>
        <w:top w:val="none" w:sz="0" w:space="0" w:color="auto"/>
        <w:left w:val="none" w:sz="0" w:space="0" w:color="auto"/>
        <w:bottom w:val="none" w:sz="0" w:space="0" w:color="auto"/>
        <w:right w:val="none" w:sz="0" w:space="0" w:color="auto"/>
      </w:divBdr>
    </w:div>
    <w:div w:id="175966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BC501-7754-45BA-A06D-6B403EB92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1025</Words>
  <Characters>6272</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ΕΥΔ/ΕΠ-ΥΜΕΠΕΡΑΑ_Πρόσκληση_Ολοκληρωμένη Διαχείριση Αποβλήτων_v5</vt:lpstr>
    </vt:vector>
  </TitlesOfParts>
  <Company>Hewlett-Packard Company</Company>
  <LinksUpToDate>false</LinksUpToDate>
  <CharactersWithSpaces>7283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ΕΥΔ/ΕΠ-ΥΜΕΠΕΡΑΑ_Πρόσκληση_Ολοκληρωμένη Διαχείριση Αποβλήτων_v5</dc:title>
  <dc:creator>Κολοκοτρώνη Κωνσταντίνα</dc:creator>
  <dc:description>Generated by Oracle BI Publisher 11.1.1.7.0</dc:description>
  <cp:lastModifiedBy>ΚΟΛΟΚΟΤΡΩΝΗ ΚΩΝΣΤΑΝΤΙΝΑ</cp:lastModifiedBy>
  <cp:revision>6</cp:revision>
  <cp:lastPrinted>2016-04-26T09:40:00Z</cp:lastPrinted>
  <dcterms:created xsi:type="dcterms:W3CDTF">2016-04-21T09:41:00Z</dcterms:created>
  <dcterms:modified xsi:type="dcterms:W3CDTF">2016-04-26T15:59:00Z</dcterms:modified>
</cp:coreProperties>
</file>